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C0" w:rsidRPr="003B2D09" w:rsidRDefault="007828C0" w:rsidP="003B2D09">
      <w:pPr>
        <w:pStyle w:val="a3"/>
        <w:spacing w:before="0" w:beforeAutospacing="0" w:after="0" w:afterAutospacing="0" w:line="360" w:lineRule="auto"/>
        <w:ind w:right="-18"/>
        <w:jc w:val="both"/>
        <w:rPr>
          <w:rFonts w:eastAsia="ヒラギノ角ゴ Pro W3"/>
          <w:b/>
          <w:color w:val="000000"/>
        </w:rPr>
      </w:pPr>
    </w:p>
    <w:p w:rsidR="007828C0" w:rsidRPr="00CF2F6D" w:rsidRDefault="004D54EC" w:rsidP="003B2D09">
      <w:pPr>
        <w:pStyle w:val="a3"/>
        <w:spacing w:before="0" w:beforeAutospacing="0" w:after="0" w:afterAutospacing="0" w:line="360" w:lineRule="auto"/>
        <w:ind w:right="-18" w:firstLine="709"/>
        <w:jc w:val="center"/>
        <w:rPr>
          <w:rFonts w:eastAsia="ヒラギノ角ゴ Pro W3"/>
          <w:b/>
          <w:color w:val="000000"/>
          <w:sz w:val="28"/>
          <w:szCs w:val="28"/>
        </w:rPr>
      </w:pPr>
      <w:r w:rsidRPr="00CF2F6D">
        <w:rPr>
          <w:rFonts w:eastAsia="ヒラギノ角ゴ Pro W3"/>
          <w:b/>
          <w:color w:val="000000"/>
          <w:sz w:val="28"/>
          <w:szCs w:val="28"/>
        </w:rPr>
        <w:t>Сводный доклад о ходе реализации и об оценке эффективности реализации муниципальных прог</w:t>
      </w:r>
      <w:r w:rsidR="00EF0EFD">
        <w:rPr>
          <w:rFonts w:eastAsia="ヒラギノ角ゴ Pro W3"/>
          <w:b/>
          <w:color w:val="000000"/>
          <w:sz w:val="28"/>
          <w:szCs w:val="28"/>
        </w:rPr>
        <w:t>рамм городского округа Тольятти</w:t>
      </w:r>
      <w:r w:rsidRPr="00CF2F6D">
        <w:rPr>
          <w:rFonts w:eastAsia="ヒラギノ角ゴ Pro W3"/>
          <w:b/>
          <w:color w:val="000000"/>
          <w:sz w:val="28"/>
          <w:szCs w:val="28"/>
        </w:rPr>
        <w:t xml:space="preserve"> </w:t>
      </w:r>
    </w:p>
    <w:p w:rsidR="00F02977" w:rsidRPr="00CF2F6D" w:rsidRDefault="00405EAC" w:rsidP="003B2D09">
      <w:pPr>
        <w:pStyle w:val="a3"/>
        <w:spacing w:before="0" w:beforeAutospacing="0" w:after="0" w:afterAutospacing="0" w:line="360" w:lineRule="auto"/>
        <w:ind w:right="-18" w:firstLine="709"/>
        <w:jc w:val="center"/>
        <w:rPr>
          <w:rFonts w:eastAsia="ヒラギノ角ゴ Pro W3"/>
          <w:b/>
          <w:color w:val="000000"/>
          <w:sz w:val="28"/>
          <w:szCs w:val="28"/>
        </w:rPr>
      </w:pPr>
      <w:r w:rsidRPr="00CF2F6D">
        <w:rPr>
          <w:rFonts w:eastAsia="ヒラギノ角ゴ Pro W3"/>
          <w:b/>
          <w:color w:val="000000"/>
          <w:sz w:val="28"/>
          <w:szCs w:val="28"/>
        </w:rPr>
        <w:t>за 2016</w:t>
      </w:r>
      <w:r w:rsidR="004D54EC" w:rsidRPr="00CF2F6D">
        <w:rPr>
          <w:rFonts w:eastAsia="ヒラギノ角ゴ Pro W3"/>
          <w:b/>
          <w:color w:val="000000"/>
          <w:sz w:val="28"/>
          <w:szCs w:val="28"/>
        </w:rPr>
        <w:t xml:space="preserve"> год</w:t>
      </w:r>
    </w:p>
    <w:p w:rsidR="00AF3594" w:rsidRPr="00CF2F6D" w:rsidRDefault="00AF3594" w:rsidP="003B2D09">
      <w:pPr>
        <w:pStyle w:val="a3"/>
        <w:spacing w:before="0" w:beforeAutospacing="0" w:after="0" w:afterAutospacing="0" w:line="360" w:lineRule="auto"/>
        <w:ind w:right="-18" w:firstLine="709"/>
        <w:jc w:val="center"/>
        <w:rPr>
          <w:rFonts w:eastAsia="ヒラギノ角ゴ Pro W3"/>
          <w:b/>
          <w:color w:val="000000"/>
          <w:sz w:val="28"/>
          <w:szCs w:val="28"/>
        </w:rPr>
      </w:pPr>
    </w:p>
    <w:p w:rsidR="00111209" w:rsidRPr="00CF2F6D" w:rsidRDefault="00111209" w:rsidP="00AF3594">
      <w:pPr>
        <w:pStyle w:val="a3"/>
        <w:spacing w:before="0" w:beforeAutospacing="0" w:after="0" w:afterAutospacing="0" w:line="360" w:lineRule="auto"/>
        <w:ind w:right="-18" w:firstLine="709"/>
        <w:jc w:val="center"/>
        <w:rPr>
          <w:rFonts w:eastAsia="ヒラギノ角ゴ Pro W3"/>
          <w:b/>
          <w:color w:val="000000"/>
          <w:sz w:val="28"/>
          <w:szCs w:val="28"/>
        </w:rPr>
      </w:pPr>
      <w:r w:rsidRPr="00CF2F6D">
        <w:rPr>
          <w:rFonts w:eastAsia="ヒラギノ角ゴ Pro W3"/>
          <w:b/>
          <w:color w:val="000000"/>
          <w:sz w:val="28"/>
          <w:szCs w:val="28"/>
          <w:lang w:val="en-US"/>
        </w:rPr>
        <w:t>I</w:t>
      </w:r>
      <w:r w:rsidRPr="00CF2F6D">
        <w:rPr>
          <w:rFonts w:eastAsia="ヒラギノ角ゴ Pro W3"/>
          <w:b/>
          <w:color w:val="000000"/>
          <w:sz w:val="28"/>
          <w:szCs w:val="28"/>
        </w:rPr>
        <w:t>.</w:t>
      </w:r>
      <w:r w:rsidR="00755049" w:rsidRPr="00CF2F6D">
        <w:rPr>
          <w:rFonts w:eastAsia="ヒラギノ角ゴ Pro W3"/>
          <w:b/>
          <w:color w:val="000000"/>
          <w:sz w:val="28"/>
          <w:szCs w:val="28"/>
        </w:rPr>
        <w:t xml:space="preserve"> Общие положения</w:t>
      </w:r>
    </w:p>
    <w:p w:rsidR="0083474C" w:rsidRPr="00CF2F6D" w:rsidRDefault="0083474C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 xml:space="preserve">Сводный </w:t>
      </w:r>
      <w:r w:rsidR="004D54EC" w:rsidRPr="00CF2F6D">
        <w:rPr>
          <w:rFonts w:eastAsia="Times New Roman"/>
          <w:szCs w:val="24"/>
        </w:rPr>
        <w:t>доклад</w:t>
      </w:r>
      <w:r w:rsidRPr="00CF2F6D">
        <w:rPr>
          <w:rFonts w:eastAsia="Times New Roman"/>
          <w:szCs w:val="24"/>
        </w:rPr>
        <w:t xml:space="preserve"> подготовлен на основании </w:t>
      </w:r>
      <w:r w:rsidR="004D54EC" w:rsidRPr="00CF2F6D">
        <w:rPr>
          <w:rFonts w:eastAsia="Times New Roman"/>
          <w:szCs w:val="24"/>
        </w:rPr>
        <w:t xml:space="preserve">утвержденных постановлениями </w:t>
      </w:r>
      <w:r w:rsidR="00D81DAC" w:rsidRPr="00CF2F6D">
        <w:rPr>
          <w:rFonts w:eastAsia="Times New Roman"/>
          <w:szCs w:val="24"/>
        </w:rPr>
        <w:t>администрации (</w:t>
      </w:r>
      <w:r w:rsidR="004D54EC" w:rsidRPr="00CF2F6D">
        <w:rPr>
          <w:rFonts w:eastAsia="Times New Roman"/>
          <w:szCs w:val="24"/>
        </w:rPr>
        <w:t>мэрии</w:t>
      </w:r>
      <w:r w:rsidR="00D81DAC" w:rsidRPr="00CF2F6D">
        <w:rPr>
          <w:rFonts w:eastAsia="Times New Roman"/>
          <w:szCs w:val="24"/>
        </w:rPr>
        <w:t xml:space="preserve"> до 20.03.2017)</w:t>
      </w:r>
      <w:r w:rsidR="004D54EC" w:rsidRPr="00CF2F6D">
        <w:rPr>
          <w:rFonts w:eastAsia="Times New Roman"/>
          <w:szCs w:val="24"/>
        </w:rPr>
        <w:t xml:space="preserve"> городского округа Тольятти отчетов о реализации  </w:t>
      </w:r>
      <w:r w:rsidR="00927C28" w:rsidRPr="00CF2F6D">
        <w:rPr>
          <w:rFonts w:eastAsia="Times New Roman"/>
          <w:szCs w:val="24"/>
        </w:rPr>
        <w:t>муниципальных</w:t>
      </w:r>
      <w:r w:rsidR="00880E28" w:rsidRPr="00CF2F6D">
        <w:rPr>
          <w:rFonts w:eastAsia="Times New Roman"/>
          <w:szCs w:val="24"/>
        </w:rPr>
        <w:t xml:space="preserve"> программ </w:t>
      </w:r>
      <w:r w:rsidR="00927C28" w:rsidRPr="00CF2F6D">
        <w:rPr>
          <w:rFonts w:eastAsia="Times New Roman"/>
          <w:szCs w:val="24"/>
        </w:rPr>
        <w:t xml:space="preserve">за </w:t>
      </w:r>
      <w:r w:rsidR="004D54EC" w:rsidRPr="00CF2F6D">
        <w:rPr>
          <w:rFonts w:eastAsia="Times New Roman"/>
          <w:szCs w:val="24"/>
        </w:rPr>
        <w:t>201</w:t>
      </w:r>
      <w:r w:rsidR="00405EAC" w:rsidRPr="00CF2F6D">
        <w:rPr>
          <w:rFonts w:eastAsia="Times New Roman"/>
          <w:szCs w:val="24"/>
        </w:rPr>
        <w:t>6</w:t>
      </w:r>
      <w:r w:rsidR="004D54EC" w:rsidRPr="00CF2F6D">
        <w:rPr>
          <w:rFonts w:eastAsia="Times New Roman"/>
          <w:szCs w:val="24"/>
        </w:rPr>
        <w:t xml:space="preserve"> год</w:t>
      </w:r>
      <w:r w:rsidR="00880E28" w:rsidRPr="00CF2F6D">
        <w:rPr>
          <w:rFonts w:eastAsia="Times New Roman"/>
          <w:szCs w:val="24"/>
        </w:rPr>
        <w:t xml:space="preserve">. </w:t>
      </w:r>
      <w:r w:rsidR="00F832D2" w:rsidRPr="00CF2F6D">
        <w:rPr>
          <w:rFonts w:eastAsia="Times New Roman"/>
          <w:szCs w:val="24"/>
        </w:rPr>
        <w:t xml:space="preserve">Отчеты подготовлены </w:t>
      </w:r>
      <w:r w:rsidR="0006684F" w:rsidRPr="00CF2F6D">
        <w:rPr>
          <w:rFonts w:eastAsia="Times New Roman"/>
          <w:szCs w:val="24"/>
        </w:rPr>
        <w:t>к</w:t>
      </w:r>
      <w:r w:rsidR="00F832D2" w:rsidRPr="00CF2F6D">
        <w:rPr>
          <w:rFonts w:eastAsia="Times New Roman"/>
          <w:szCs w:val="24"/>
        </w:rPr>
        <w:t>оординаторами программ в соответствии с требованиями Порядка принятия решений о разработке, формирования и реализации, оценки эффективности муниципальных программ городского округа Тольятти, утвержденн</w:t>
      </w:r>
      <w:r w:rsidR="00EF0EFD">
        <w:rPr>
          <w:rFonts w:eastAsia="Times New Roman"/>
          <w:szCs w:val="24"/>
        </w:rPr>
        <w:t>ого</w:t>
      </w:r>
      <w:r w:rsidR="00F832D2" w:rsidRPr="00CF2F6D">
        <w:rPr>
          <w:rFonts w:eastAsia="Times New Roman"/>
          <w:szCs w:val="24"/>
        </w:rPr>
        <w:t xml:space="preserve"> постановлением мэрии </w:t>
      </w:r>
      <w:r w:rsidR="00D81DAC" w:rsidRPr="00CF2F6D">
        <w:rPr>
          <w:rFonts w:eastAsia="Times New Roman"/>
          <w:szCs w:val="24"/>
        </w:rPr>
        <w:t xml:space="preserve">городского округа Тольятти </w:t>
      </w:r>
      <w:r w:rsidR="007C35E8" w:rsidRPr="00CF2F6D">
        <w:rPr>
          <w:rFonts w:eastAsia="Times New Roman"/>
          <w:szCs w:val="24"/>
        </w:rPr>
        <w:t>от 12.08.2013 № 2546-</w:t>
      </w:r>
      <w:r w:rsidR="00F832D2" w:rsidRPr="00CF2F6D">
        <w:rPr>
          <w:rFonts w:eastAsia="Times New Roman"/>
          <w:szCs w:val="24"/>
        </w:rPr>
        <w:t>п</w:t>
      </w:r>
      <w:r w:rsidR="007C35E8" w:rsidRPr="00CF2F6D">
        <w:rPr>
          <w:rFonts w:eastAsia="Times New Roman"/>
          <w:szCs w:val="24"/>
        </w:rPr>
        <w:t>/1</w:t>
      </w:r>
      <w:r w:rsidR="004C0486">
        <w:rPr>
          <w:rFonts w:eastAsia="Times New Roman"/>
          <w:szCs w:val="24"/>
        </w:rPr>
        <w:t xml:space="preserve"> (далее – Порядок</w:t>
      </w:r>
      <w:r w:rsidR="00655201">
        <w:rPr>
          <w:rFonts w:eastAsia="Times New Roman"/>
          <w:szCs w:val="24"/>
        </w:rPr>
        <w:t xml:space="preserve"> </w:t>
      </w:r>
      <w:r w:rsidR="00655201">
        <w:t>формирования муниципальных программ</w:t>
      </w:r>
      <w:r w:rsidR="004C0486">
        <w:rPr>
          <w:rFonts w:eastAsia="Times New Roman"/>
          <w:szCs w:val="24"/>
        </w:rPr>
        <w:t>).</w:t>
      </w:r>
    </w:p>
    <w:p w:rsidR="00AF3594" w:rsidRPr="00CF2F6D" w:rsidRDefault="00AF3594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</w:p>
    <w:p w:rsidR="00047A4D" w:rsidRPr="00CF2F6D" w:rsidRDefault="00111209" w:rsidP="00AF3594">
      <w:pPr>
        <w:pStyle w:val="a3"/>
        <w:spacing w:before="0" w:beforeAutospacing="0" w:after="0" w:afterAutospacing="0" w:line="360" w:lineRule="auto"/>
        <w:ind w:right="-18" w:firstLine="709"/>
        <w:jc w:val="center"/>
        <w:rPr>
          <w:b/>
          <w:sz w:val="28"/>
          <w:szCs w:val="28"/>
        </w:rPr>
      </w:pPr>
      <w:r w:rsidRPr="00CF2F6D">
        <w:rPr>
          <w:b/>
          <w:sz w:val="28"/>
          <w:szCs w:val="28"/>
          <w:lang w:val="en-US"/>
        </w:rPr>
        <w:t>II</w:t>
      </w:r>
      <w:r w:rsidRPr="00CF2F6D">
        <w:rPr>
          <w:b/>
          <w:sz w:val="28"/>
          <w:szCs w:val="28"/>
        </w:rPr>
        <w:t xml:space="preserve">. </w:t>
      </w:r>
      <w:r w:rsidR="00351D47" w:rsidRPr="00CF2F6D">
        <w:rPr>
          <w:b/>
          <w:sz w:val="28"/>
          <w:szCs w:val="28"/>
        </w:rPr>
        <w:t xml:space="preserve">Сводные данные о ходе реализации </w:t>
      </w:r>
      <w:r w:rsidR="003E141B" w:rsidRPr="00CF2F6D">
        <w:rPr>
          <w:b/>
          <w:sz w:val="28"/>
          <w:szCs w:val="28"/>
        </w:rPr>
        <w:t xml:space="preserve">муниципальных </w:t>
      </w:r>
      <w:r w:rsidR="00351D47" w:rsidRPr="00CF2F6D">
        <w:rPr>
          <w:b/>
          <w:sz w:val="28"/>
          <w:szCs w:val="28"/>
        </w:rPr>
        <w:t>программ</w:t>
      </w:r>
    </w:p>
    <w:p w:rsidR="00927C28" w:rsidRPr="00CF2F6D" w:rsidRDefault="00A600D8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 xml:space="preserve">В </w:t>
      </w:r>
      <w:r w:rsidR="00927C28" w:rsidRPr="00CF2F6D">
        <w:rPr>
          <w:rFonts w:eastAsia="Times New Roman"/>
          <w:szCs w:val="24"/>
        </w:rPr>
        <w:t xml:space="preserve"> 201</w:t>
      </w:r>
      <w:r w:rsidR="00405EAC" w:rsidRPr="00CF2F6D">
        <w:rPr>
          <w:rFonts w:eastAsia="Times New Roman"/>
          <w:szCs w:val="24"/>
        </w:rPr>
        <w:t>6</w:t>
      </w:r>
      <w:r w:rsidR="00927C28" w:rsidRPr="00CF2F6D">
        <w:rPr>
          <w:rFonts w:eastAsia="Times New Roman"/>
          <w:szCs w:val="24"/>
        </w:rPr>
        <w:t xml:space="preserve"> год</w:t>
      </w:r>
      <w:r w:rsidRPr="00CF2F6D">
        <w:rPr>
          <w:rFonts w:eastAsia="Times New Roman"/>
          <w:szCs w:val="24"/>
        </w:rPr>
        <w:t>у</w:t>
      </w:r>
      <w:r w:rsidR="00927C28" w:rsidRPr="00CF2F6D">
        <w:rPr>
          <w:rFonts w:eastAsia="Times New Roman"/>
          <w:szCs w:val="24"/>
        </w:rPr>
        <w:t xml:space="preserve"> на территории городского округа Тольятти дейст</w:t>
      </w:r>
      <w:r w:rsidR="00E12F2C" w:rsidRPr="00CF2F6D">
        <w:rPr>
          <w:rFonts w:eastAsia="Times New Roman"/>
          <w:szCs w:val="24"/>
        </w:rPr>
        <w:t>в</w:t>
      </w:r>
      <w:r w:rsidR="004D54EC" w:rsidRPr="00CF2F6D">
        <w:rPr>
          <w:rFonts w:eastAsia="Times New Roman"/>
          <w:szCs w:val="24"/>
        </w:rPr>
        <w:t>овали</w:t>
      </w:r>
      <w:r w:rsidR="00E12F2C" w:rsidRPr="00CF2F6D">
        <w:rPr>
          <w:rFonts w:eastAsia="Times New Roman"/>
          <w:szCs w:val="24"/>
        </w:rPr>
        <w:t xml:space="preserve"> 3</w:t>
      </w:r>
      <w:r w:rsidR="00405EAC" w:rsidRPr="00CF2F6D">
        <w:rPr>
          <w:rFonts w:eastAsia="Times New Roman"/>
          <w:szCs w:val="24"/>
        </w:rPr>
        <w:t>3</w:t>
      </w:r>
      <w:r w:rsidR="00E12F2C" w:rsidRPr="00CF2F6D">
        <w:rPr>
          <w:rFonts w:eastAsia="Times New Roman"/>
          <w:szCs w:val="24"/>
        </w:rPr>
        <w:t xml:space="preserve"> </w:t>
      </w:r>
      <w:r w:rsidR="00875684" w:rsidRPr="00CF2F6D">
        <w:rPr>
          <w:rFonts w:eastAsia="Times New Roman"/>
          <w:szCs w:val="24"/>
        </w:rPr>
        <w:t>муниципальн</w:t>
      </w:r>
      <w:r w:rsidR="00010E74" w:rsidRPr="00CF2F6D">
        <w:rPr>
          <w:rFonts w:eastAsia="Times New Roman"/>
          <w:szCs w:val="24"/>
        </w:rPr>
        <w:t>ые</w:t>
      </w:r>
      <w:r w:rsidR="00875684" w:rsidRPr="00CF2F6D">
        <w:rPr>
          <w:rFonts w:eastAsia="Times New Roman"/>
          <w:szCs w:val="24"/>
        </w:rPr>
        <w:t xml:space="preserve"> программы</w:t>
      </w:r>
      <w:r w:rsidR="00405EAC" w:rsidRPr="00CF2F6D">
        <w:rPr>
          <w:rFonts w:eastAsia="Times New Roman"/>
          <w:szCs w:val="24"/>
        </w:rPr>
        <w:t xml:space="preserve">. </w:t>
      </w:r>
    </w:p>
    <w:p w:rsidR="00411A46" w:rsidRPr="00CF2F6D" w:rsidRDefault="00411A46" w:rsidP="00411A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 xml:space="preserve">Муниципальная программа повышения эффективности бюджетных расходов и управления муниципальными финансами городского округа  Тольятти на 2015-2020 годы  и муниципальная  программа «Повышение инвестиционной привлекательности и создание условий для инновационного развития городского округа Тольятти на 2014-2016 годы» </w:t>
      </w:r>
      <w:r w:rsidR="00B1333C" w:rsidRPr="00CF2F6D">
        <w:rPr>
          <w:rFonts w:eastAsia="Times New Roman"/>
          <w:szCs w:val="24"/>
        </w:rPr>
        <w:t xml:space="preserve"> </w:t>
      </w:r>
      <w:r w:rsidRPr="00CF2F6D">
        <w:rPr>
          <w:rFonts w:eastAsia="Times New Roman"/>
          <w:szCs w:val="24"/>
        </w:rPr>
        <w:t>реализовывались без привлечения финансовых средств.</w:t>
      </w:r>
    </w:p>
    <w:p w:rsidR="00411A46" w:rsidRPr="00CF2F6D" w:rsidRDefault="00411A46" w:rsidP="00411A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 xml:space="preserve">Муниципальная программа «Капитальный ремонт общего имущества в  многоквартирных домах, расположенных на территории городского округа Тольятти» прекратила свое действие в соответствии с Законом Самарской области от 11.07.2016      № 98-ГД «О внесении изменений в Закон Самарской области «О системе капитального ремонта общего имущества в многоквартирных домах, расположенных на территории Самарской области». </w:t>
      </w:r>
    </w:p>
    <w:p w:rsidR="008C6CE4" w:rsidRPr="00CF2F6D" w:rsidRDefault="0004078B" w:rsidP="008C6CE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>В 2016 году 1</w:t>
      </w:r>
      <w:r w:rsidR="00713FA9" w:rsidRPr="00CF2F6D">
        <w:rPr>
          <w:rFonts w:eastAsia="Times New Roman"/>
          <w:szCs w:val="24"/>
        </w:rPr>
        <w:t>4</w:t>
      </w:r>
      <w:r w:rsidRPr="00CF2F6D">
        <w:rPr>
          <w:rFonts w:eastAsia="Times New Roman"/>
          <w:szCs w:val="24"/>
        </w:rPr>
        <w:t xml:space="preserve"> муниципальных программ закончили свою </w:t>
      </w:r>
      <w:r w:rsidR="003E5804" w:rsidRPr="00CF2F6D">
        <w:rPr>
          <w:rFonts w:eastAsia="Times New Roman"/>
          <w:szCs w:val="24"/>
        </w:rPr>
        <w:t xml:space="preserve">реализацию. В целях обеспечения деятельности по решению вопросов местного значения осуществлена разработка </w:t>
      </w:r>
      <w:r w:rsidR="00954FCD" w:rsidRPr="00CF2F6D">
        <w:rPr>
          <w:rFonts w:eastAsia="Times New Roman"/>
          <w:szCs w:val="24"/>
        </w:rPr>
        <w:t xml:space="preserve">10 соответствующих муниципальных программ. </w:t>
      </w:r>
      <w:r w:rsidR="008C6CE4" w:rsidRPr="00CF2F6D">
        <w:rPr>
          <w:rFonts w:eastAsia="Times New Roman"/>
          <w:szCs w:val="24"/>
        </w:rPr>
        <w:t xml:space="preserve">Большая часть муниципальных программ разработана в соответствии с аналогичными государственными программами Российской Федерации и Самарской области. </w:t>
      </w:r>
    </w:p>
    <w:p w:rsidR="0004078B" w:rsidRPr="00CF2F6D" w:rsidRDefault="00954FCD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lastRenderedPageBreak/>
        <w:t>Формирование программ  произведено с учетом оптимизации документооборота по программной деятельности</w:t>
      </w:r>
      <w:r w:rsidR="00A0331F" w:rsidRPr="00CF2F6D">
        <w:rPr>
          <w:rFonts w:eastAsia="Times New Roman"/>
          <w:szCs w:val="24"/>
        </w:rPr>
        <w:t xml:space="preserve"> путем их укрупнения (объединения), концентрации имеющихся ресурсов на решении ключевых задач, достижении целевых показателей.</w:t>
      </w:r>
    </w:p>
    <w:p w:rsidR="002E2D1E" w:rsidRPr="00CF2F6D" w:rsidRDefault="002E2D1E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proofErr w:type="gramStart"/>
      <w:r w:rsidRPr="00CF2F6D">
        <w:rPr>
          <w:rFonts w:eastAsia="Times New Roman"/>
          <w:szCs w:val="24"/>
        </w:rPr>
        <w:t>Так</w:t>
      </w:r>
      <w:r w:rsidR="00EF0EFD">
        <w:rPr>
          <w:rFonts w:eastAsia="Times New Roman"/>
          <w:szCs w:val="24"/>
        </w:rPr>
        <w:t xml:space="preserve"> мероприятия</w:t>
      </w:r>
      <w:r w:rsidR="00B1333C" w:rsidRPr="00CF2F6D">
        <w:rPr>
          <w:rFonts w:eastAsia="Times New Roman"/>
          <w:szCs w:val="24"/>
        </w:rPr>
        <w:t>,</w:t>
      </w:r>
      <w:r w:rsidR="00EF0EFD" w:rsidRPr="00EF0EFD">
        <w:rPr>
          <w:rFonts w:eastAsia="Times New Roman"/>
          <w:szCs w:val="24"/>
        </w:rPr>
        <w:t xml:space="preserve"> </w:t>
      </w:r>
      <w:r w:rsidR="00EF0EFD" w:rsidRPr="00CF2F6D">
        <w:rPr>
          <w:rFonts w:eastAsia="Times New Roman"/>
          <w:szCs w:val="24"/>
        </w:rPr>
        <w:t>реализ</w:t>
      </w:r>
      <w:r w:rsidR="00EF0EFD">
        <w:rPr>
          <w:rFonts w:eastAsia="Times New Roman"/>
          <w:szCs w:val="24"/>
        </w:rPr>
        <w:t>ованные</w:t>
      </w:r>
      <w:r w:rsidR="00EF0EFD" w:rsidRPr="00CF2F6D">
        <w:rPr>
          <w:rFonts w:eastAsia="Times New Roman"/>
          <w:szCs w:val="24"/>
        </w:rPr>
        <w:t xml:space="preserve"> в рамках муниципальной программы «Об энергосбережении и повышении энергетической эффективности в городском округе Тольятти на 2014-2016 годы» и муниципальной программы «Обеспечение пожарной безопасности на объектах муниципальной собственности городского округа Тольятти на 2014-2016 гг.»</w:t>
      </w:r>
      <w:r w:rsidR="00EF0EFD">
        <w:rPr>
          <w:rFonts w:eastAsia="Times New Roman"/>
          <w:szCs w:val="24"/>
        </w:rPr>
        <w:t>,</w:t>
      </w:r>
      <w:r w:rsidR="00341F97" w:rsidRPr="00CF2F6D">
        <w:rPr>
          <w:rFonts w:eastAsia="Times New Roman"/>
          <w:szCs w:val="24"/>
        </w:rPr>
        <w:t xml:space="preserve"> </w:t>
      </w:r>
      <w:r w:rsidR="004A1C11" w:rsidRPr="00CF2F6D">
        <w:rPr>
          <w:rFonts w:eastAsia="Times New Roman"/>
          <w:szCs w:val="24"/>
        </w:rPr>
        <w:t>буд</w:t>
      </w:r>
      <w:r w:rsidR="00EF0EFD">
        <w:rPr>
          <w:rFonts w:eastAsia="Times New Roman"/>
          <w:szCs w:val="24"/>
        </w:rPr>
        <w:t>у</w:t>
      </w:r>
      <w:r w:rsidR="004A1C11" w:rsidRPr="00CF2F6D">
        <w:rPr>
          <w:rFonts w:eastAsia="Times New Roman"/>
          <w:szCs w:val="24"/>
        </w:rPr>
        <w:t>т предусмотрен</w:t>
      </w:r>
      <w:r w:rsidR="00EF0EFD">
        <w:rPr>
          <w:rFonts w:eastAsia="Times New Roman"/>
          <w:szCs w:val="24"/>
        </w:rPr>
        <w:t>ы</w:t>
      </w:r>
      <w:r w:rsidR="004A1C11" w:rsidRPr="00CF2F6D">
        <w:rPr>
          <w:rFonts w:eastAsia="Times New Roman"/>
          <w:szCs w:val="24"/>
        </w:rPr>
        <w:t xml:space="preserve"> в </w:t>
      </w:r>
      <w:r w:rsidR="00CB3C15" w:rsidRPr="00CF2F6D">
        <w:rPr>
          <w:rFonts w:eastAsia="Times New Roman"/>
          <w:szCs w:val="24"/>
        </w:rPr>
        <w:t xml:space="preserve">отраслевых </w:t>
      </w:r>
      <w:r w:rsidR="004A1C11" w:rsidRPr="00CF2F6D">
        <w:rPr>
          <w:rFonts w:eastAsia="Times New Roman"/>
          <w:szCs w:val="24"/>
        </w:rPr>
        <w:t>программах, обеспечивающи</w:t>
      </w:r>
      <w:r w:rsidR="00EF0EFD">
        <w:rPr>
          <w:rFonts w:eastAsia="Times New Roman"/>
          <w:szCs w:val="24"/>
        </w:rPr>
        <w:t>х</w:t>
      </w:r>
      <w:r w:rsidR="004A1C11" w:rsidRPr="00CF2F6D">
        <w:rPr>
          <w:rFonts w:eastAsia="Times New Roman"/>
          <w:szCs w:val="24"/>
        </w:rPr>
        <w:t xml:space="preserve"> финансирование </w:t>
      </w:r>
      <w:r w:rsidR="00CB3C15" w:rsidRPr="00CF2F6D">
        <w:rPr>
          <w:rFonts w:eastAsia="Times New Roman"/>
          <w:szCs w:val="24"/>
        </w:rPr>
        <w:t xml:space="preserve">подведомственных </w:t>
      </w:r>
      <w:r w:rsidR="004A1C11" w:rsidRPr="00CF2F6D">
        <w:rPr>
          <w:rFonts w:eastAsia="Times New Roman"/>
          <w:szCs w:val="24"/>
        </w:rPr>
        <w:t>муниципальных учреждений</w:t>
      </w:r>
      <w:r w:rsidR="00706ACE">
        <w:rPr>
          <w:rFonts w:eastAsia="Times New Roman"/>
          <w:szCs w:val="24"/>
        </w:rPr>
        <w:t xml:space="preserve">, с включением средств на </w:t>
      </w:r>
      <w:r w:rsidR="00EF0EFD" w:rsidRPr="00CF2F6D">
        <w:rPr>
          <w:rFonts w:eastAsia="Times New Roman"/>
          <w:szCs w:val="24"/>
        </w:rPr>
        <w:t>проведени</w:t>
      </w:r>
      <w:r w:rsidR="00EF0EFD">
        <w:rPr>
          <w:rFonts w:eastAsia="Times New Roman"/>
          <w:szCs w:val="24"/>
        </w:rPr>
        <w:t>е</w:t>
      </w:r>
      <w:r w:rsidR="00EF0EFD" w:rsidRPr="00CF2F6D">
        <w:rPr>
          <w:rFonts w:eastAsia="Times New Roman"/>
          <w:szCs w:val="24"/>
        </w:rPr>
        <w:t xml:space="preserve"> энергосберегающих мероприятий и мероприятий по доведению до требований норм</w:t>
      </w:r>
      <w:proofErr w:type="gramEnd"/>
      <w:r w:rsidR="00EF0EFD" w:rsidRPr="00CF2F6D">
        <w:rPr>
          <w:rFonts w:eastAsia="Times New Roman"/>
          <w:szCs w:val="24"/>
        </w:rPr>
        <w:t xml:space="preserve"> и правил пожарной безопасности</w:t>
      </w:r>
      <w:r w:rsidR="00706ACE">
        <w:rPr>
          <w:rFonts w:eastAsia="Times New Roman"/>
          <w:szCs w:val="24"/>
        </w:rPr>
        <w:t>.</w:t>
      </w:r>
    </w:p>
    <w:p w:rsidR="00F3766E" w:rsidRPr="00CF2F6D" w:rsidRDefault="00713FA9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>Мероприятия, направленные на развитие муниципальной службы</w:t>
      </w:r>
      <w:r w:rsidR="00706ACE">
        <w:rPr>
          <w:rFonts w:eastAsia="Times New Roman"/>
          <w:szCs w:val="24"/>
        </w:rPr>
        <w:t>,</w:t>
      </w:r>
      <w:r w:rsidRPr="00CF2F6D">
        <w:rPr>
          <w:rFonts w:eastAsia="Times New Roman"/>
          <w:szCs w:val="24"/>
        </w:rPr>
        <w:t xml:space="preserve"> предусмотрены  в муниципальной программе «Развитие органов местного самоуправления городского округа Тольятти на 2017-2022 годы»</w:t>
      </w:r>
      <w:r w:rsidR="00F3766E" w:rsidRPr="00CF2F6D">
        <w:rPr>
          <w:rFonts w:eastAsia="Times New Roman"/>
          <w:szCs w:val="24"/>
        </w:rPr>
        <w:t>.</w:t>
      </w:r>
    </w:p>
    <w:p w:rsidR="00713FA9" w:rsidRPr="00CF2F6D" w:rsidRDefault="00F3766E" w:rsidP="00F3766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 xml:space="preserve">Задачи по повышению инвестиционной привлекательности и созданию условий для инновационного развития городского округа Тольятти будут решаться в рамках </w:t>
      </w:r>
      <w:r w:rsidR="00B1333C" w:rsidRPr="00CF2F6D">
        <w:rPr>
          <w:rFonts w:eastAsia="Times New Roman"/>
          <w:szCs w:val="24"/>
        </w:rPr>
        <w:t xml:space="preserve">деятельности на территории опережающего социально-экономического развития </w:t>
      </w:r>
      <w:r w:rsidR="008C6CE4" w:rsidRPr="00CF2F6D">
        <w:rPr>
          <w:rFonts w:eastAsia="Times New Roman"/>
          <w:szCs w:val="24"/>
        </w:rPr>
        <w:t>«</w:t>
      </w:r>
      <w:r w:rsidR="00B1333C" w:rsidRPr="00CF2F6D">
        <w:rPr>
          <w:rFonts w:eastAsia="Times New Roman"/>
          <w:szCs w:val="24"/>
        </w:rPr>
        <w:t>Тольятти</w:t>
      </w:r>
      <w:r w:rsidR="008C6CE4" w:rsidRPr="00CF2F6D">
        <w:rPr>
          <w:rFonts w:eastAsia="Times New Roman"/>
          <w:szCs w:val="24"/>
        </w:rPr>
        <w:t>»</w:t>
      </w:r>
      <w:r w:rsidR="00B1333C" w:rsidRPr="00CF2F6D">
        <w:rPr>
          <w:rFonts w:eastAsia="Times New Roman"/>
          <w:szCs w:val="24"/>
        </w:rPr>
        <w:t xml:space="preserve">, особо экономической зоны </w:t>
      </w:r>
      <w:r w:rsidR="00D00301" w:rsidRPr="00CF2F6D">
        <w:rPr>
          <w:rFonts w:eastAsia="Times New Roman"/>
          <w:szCs w:val="24"/>
        </w:rPr>
        <w:t>«Тольятти»</w:t>
      </w:r>
      <w:r w:rsidR="0001214E" w:rsidRPr="00CF2F6D">
        <w:rPr>
          <w:rFonts w:eastAsia="Times New Roman"/>
          <w:szCs w:val="24"/>
        </w:rPr>
        <w:t xml:space="preserve">, </w:t>
      </w:r>
      <w:r w:rsidR="00B1333C" w:rsidRPr="00CF2F6D">
        <w:rPr>
          <w:rFonts w:eastAsia="Times New Roman"/>
          <w:szCs w:val="24"/>
        </w:rPr>
        <w:t xml:space="preserve">профильных </w:t>
      </w:r>
      <w:r w:rsidR="0001214E" w:rsidRPr="00CF2F6D">
        <w:rPr>
          <w:rFonts w:eastAsia="Times New Roman"/>
          <w:szCs w:val="24"/>
        </w:rPr>
        <w:t xml:space="preserve">индустриальных парков и </w:t>
      </w:r>
      <w:r w:rsidR="00B1333C" w:rsidRPr="00CF2F6D">
        <w:rPr>
          <w:rFonts w:eastAsia="Times New Roman"/>
          <w:szCs w:val="24"/>
        </w:rPr>
        <w:t>технопарк</w:t>
      </w:r>
      <w:r w:rsidR="0001214E" w:rsidRPr="00CF2F6D">
        <w:rPr>
          <w:rFonts w:eastAsia="Times New Roman"/>
          <w:szCs w:val="24"/>
        </w:rPr>
        <w:t>а</w:t>
      </w:r>
      <w:r w:rsidR="00B1333C" w:rsidRPr="00CF2F6D">
        <w:rPr>
          <w:rFonts w:eastAsia="Times New Roman"/>
          <w:szCs w:val="24"/>
        </w:rPr>
        <w:t xml:space="preserve"> </w:t>
      </w:r>
      <w:r w:rsidR="0001214E" w:rsidRPr="00CF2F6D">
        <w:rPr>
          <w:rFonts w:eastAsia="Times New Roman"/>
          <w:szCs w:val="24"/>
        </w:rPr>
        <w:t>в сфере высоких технологий «Жигулевская долина».</w:t>
      </w:r>
    </w:p>
    <w:p w:rsidR="00E254E3" w:rsidRPr="00CF2F6D" w:rsidRDefault="00E254E3" w:rsidP="003620C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>Муниципальные  программы являются  основным инструментом планирования и исполнения бюджета, позволяющим в полном объеме организовать и координировать деятельность участников бюджетного процесса.</w:t>
      </w:r>
    </w:p>
    <w:p w:rsidR="002E7917" w:rsidRPr="00CF2F6D" w:rsidRDefault="00A600D8" w:rsidP="003620C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>Д</w:t>
      </w:r>
      <w:r w:rsidR="00927C28" w:rsidRPr="00CF2F6D">
        <w:rPr>
          <w:rFonts w:eastAsia="Times New Roman"/>
          <w:szCs w:val="24"/>
        </w:rPr>
        <w:t xml:space="preserve">оля расходов, формируемых в рамках </w:t>
      </w:r>
      <w:r w:rsidR="00010E74" w:rsidRPr="00CF2F6D">
        <w:rPr>
          <w:rFonts w:eastAsia="Times New Roman"/>
          <w:szCs w:val="24"/>
        </w:rPr>
        <w:t>муниципальных программ</w:t>
      </w:r>
      <w:r w:rsidR="00706ACE">
        <w:rPr>
          <w:rFonts w:eastAsia="Times New Roman"/>
          <w:szCs w:val="24"/>
        </w:rPr>
        <w:t>,</w:t>
      </w:r>
      <w:r w:rsidR="00927C28" w:rsidRPr="00CF2F6D">
        <w:rPr>
          <w:rFonts w:eastAsia="Times New Roman"/>
          <w:szCs w:val="24"/>
        </w:rPr>
        <w:t xml:space="preserve"> в общем объеме бюджетных ассигнований бюд</w:t>
      </w:r>
      <w:r w:rsidR="00706ACE">
        <w:rPr>
          <w:rFonts w:eastAsia="Times New Roman"/>
          <w:szCs w:val="24"/>
        </w:rPr>
        <w:t>жета городского округа Тольятти</w:t>
      </w:r>
      <w:r w:rsidRPr="00CF2F6D">
        <w:rPr>
          <w:rFonts w:eastAsia="Times New Roman"/>
          <w:szCs w:val="24"/>
        </w:rPr>
        <w:t xml:space="preserve"> за 201</w:t>
      </w:r>
      <w:r w:rsidR="00AD6B35" w:rsidRPr="00CF2F6D">
        <w:rPr>
          <w:rFonts w:eastAsia="Times New Roman"/>
          <w:szCs w:val="24"/>
        </w:rPr>
        <w:t>6</w:t>
      </w:r>
      <w:r w:rsidRPr="00CF2F6D">
        <w:rPr>
          <w:rFonts w:eastAsia="Times New Roman"/>
          <w:szCs w:val="24"/>
        </w:rPr>
        <w:t xml:space="preserve"> год </w:t>
      </w:r>
      <w:r w:rsidR="00927C28" w:rsidRPr="00CF2F6D">
        <w:rPr>
          <w:rFonts w:eastAsia="Times New Roman"/>
          <w:szCs w:val="24"/>
        </w:rPr>
        <w:t xml:space="preserve">составила </w:t>
      </w:r>
      <w:r w:rsidR="001014DF">
        <w:rPr>
          <w:rFonts w:eastAsia="Times New Roman"/>
          <w:szCs w:val="24"/>
        </w:rPr>
        <w:t>88,1</w:t>
      </w:r>
      <w:r w:rsidR="00106913" w:rsidRPr="00CF2F6D">
        <w:rPr>
          <w:rFonts w:eastAsia="Times New Roman"/>
          <w:szCs w:val="24"/>
        </w:rPr>
        <w:t>%</w:t>
      </w:r>
      <w:r w:rsidR="001014DF">
        <w:rPr>
          <w:rFonts w:eastAsia="Times New Roman"/>
          <w:szCs w:val="24"/>
        </w:rPr>
        <w:t>.</w:t>
      </w:r>
    </w:p>
    <w:p w:rsidR="005C0620" w:rsidRPr="00CF2F6D" w:rsidRDefault="005C0620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>Сохранена социальная направлен</w:t>
      </w:r>
      <w:r w:rsidR="0039109C" w:rsidRPr="00CF2F6D">
        <w:rPr>
          <w:rFonts w:eastAsia="Times New Roman"/>
          <w:szCs w:val="24"/>
        </w:rPr>
        <w:t>ность бюджета городского округа</w:t>
      </w:r>
      <w:r w:rsidR="00D7760C" w:rsidRPr="00CF2F6D">
        <w:rPr>
          <w:rFonts w:eastAsia="Times New Roman"/>
          <w:szCs w:val="24"/>
        </w:rPr>
        <w:t xml:space="preserve"> Тольятти</w:t>
      </w:r>
      <w:r w:rsidR="0039109C" w:rsidRPr="00CF2F6D">
        <w:rPr>
          <w:rFonts w:eastAsia="Times New Roman"/>
          <w:szCs w:val="24"/>
        </w:rPr>
        <w:t>,</w:t>
      </w:r>
      <w:r w:rsidRPr="00CF2F6D">
        <w:rPr>
          <w:rFonts w:eastAsia="Times New Roman"/>
          <w:szCs w:val="24"/>
        </w:rPr>
        <w:t xml:space="preserve"> наибольший удельный вес в общем объеме расходов занимают расходы на образование, культуру, спорт, м</w:t>
      </w:r>
      <w:r w:rsidR="00C730E4" w:rsidRPr="00CF2F6D">
        <w:rPr>
          <w:rFonts w:eastAsia="Times New Roman"/>
          <w:szCs w:val="24"/>
        </w:rPr>
        <w:t>олодежную и социальную политику, а также обеспечение доступным жильем молодых семей.</w:t>
      </w:r>
      <w:r w:rsidRPr="00CF2F6D">
        <w:rPr>
          <w:rFonts w:eastAsia="Times New Roman"/>
          <w:szCs w:val="24"/>
        </w:rPr>
        <w:t xml:space="preserve"> </w:t>
      </w:r>
      <w:r w:rsidR="0039109C" w:rsidRPr="00CF2F6D">
        <w:rPr>
          <w:rFonts w:eastAsia="Times New Roman"/>
          <w:szCs w:val="24"/>
        </w:rPr>
        <w:t>Фактические расходы</w:t>
      </w:r>
      <w:r w:rsidRPr="00CF2F6D">
        <w:rPr>
          <w:rFonts w:eastAsia="Times New Roman"/>
          <w:szCs w:val="24"/>
        </w:rPr>
        <w:t xml:space="preserve"> отраслей социально</w:t>
      </w:r>
      <w:r w:rsidR="0039109C" w:rsidRPr="00CF2F6D">
        <w:rPr>
          <w:rFonts w:eastAsia="Times New Roman"/>
          <w:szCs w:val="24"/>
        </w:rPr>
        <w:t>й</w:t>
      </w:r>
      <w:r w:rsidRPr="00CF2F6D">
        <w:rPr>
          <w:rFonts w:eastAsia="Times New Roman"/>
          <w:szCs w:val="24"/>
        </w:rPr>
        <w:t xml:space="preserve"> сферы </w:t>
      </w:r>
      <w:r w:rsidR="00362540" w:rsidRPr="00CF2F6D">
        <w:rPr>
          <w:rFonts w:eastAsia="Times New Roman"/>
          <w:szCs w:val="24"/>
        </w:rPr>
        <w:t>за 2</w:t>
      </w:r>
      <w:r w:rsidR="003E141B" w:rsidRPr="00CF2F6D">
        <w:rPr>
          <w:rFonts w:eastAsia="Times New Roman"/>
          <w:szCs w:val="24"/>
        </w:rPr>
        <w:t>01</w:t>
      </w:r>
      <w:r w:rsidR="00116C2A" w:rsidRPr="00CF2F6D">
        <w:rPr>
          <w:rFonts w:eastAsia="Times New Roman"/>
          <w:szCs w:val="24"/>
        </w:rPr>
        <w:t>6</w:t>
      </w:r>
      <w:r w:rsidR="003E141B" w:rsidRPr="00CF2F6D">
        <w:rPr>
          <w:rFonts w:eastAsia="Times New Roman"/>
          <w:szCs w:val="24"/>
        </w:rPr>
        <w:t xml:space="preserve"> год</w:t>
      </w:r>
      <w:r w:rsidR="003F281F" w:rsidRPr="00CF2F6D">
        <w:rPr>
          <w:rFonts w:eastAsia="Times New Roman"/>
          <w:szCs w:val="24"/>
        </w:rPr>
        <w:t xml:space="preserve"> </w:t>
      </w:r>
      <w:r w:rsidRPr="00CF2F6D">
        <w:rPr>
          <w:rFonts w:eastAsia="Times New Roman"/>
          <w:szCs w:val="24"/>
        </w:rPr>
        <w:t>составил</w:t>
      </w:r>
      <w:r w:rsidR="0039109C" w:rsidRPr="00CF2F6D">
        <w:rPr>
          <w:rFonts w:eastAsia="Times New Roman"/>
          <w:szCs w:val="24"/>
        </w:rPr>
        <w:t>и</w:t>
      </w:r>
      <w:r w:rsidRPr="00CF2F6D">
        <w:rPr>
          <w:rFonts w:eastAsia="Times New Roman"/>
          <w:szCs w:val="24"/>
        </w:rPr>
        <w:t xml:space="preserve"> </w:t>
      </w:r>
      <w:r w:rsidR="001E005E" w:rsidRPr="00CF2F6D">
        <w:rPr>
          <w:rFonts w:eastAsia="Times New Roman"/>
          <w:szCs w:val="24"/>
        </w:rPr>
        <w:t>7455,1</w:t>
      </w:r>
      <w:r w:rsidRPr="00CF2F6D">
        <w:rPr>
          <w:rFonts w:eastAsia="Times New Roman"/>
          <w:szCs w:val="24"/>
        </w:rPr>
        <w:t xml:space="preserve"> млн. руб. или </w:t>
      </w:r>
      <w:r w:rsidR="00D7760C" w:rsidRPr="00CF2F6D">
        <w:rPr>
          <w:rFonts w:eastAsia="Times New Roman"/>
          <w:szCs w:val="24"/>
        </w:rPr>
        <w:t>6</w:t>
      </w:r>
      <w:r w:rsidR="001E005E" w:rsidRPr="00CF2F6D">
        <w:rPr>
          <w:rFonts w:eastAsia="Times New Roman"/>
          <w:szCs w:val="24"/>
        </w:rPr>
        <w:t>5,5</w:t>
      </w:r>
      <w:r w:rsidRPr="00CF2F6D">
        <w:rPr>
          <w:rFonts w:eastAsia="Times New Roman"/>
          <w:szCs w:val="24"/>
        </w:rPr>
        <w:t>% от общ</w:t>
      </w:r>
      <w:r w:rsidR="009B7135" w:rsidRPr="00CF2F6D">
        <w:rPr>
          <w:rFonts w:eastAsia="Times New Roman"/>
          <w:szCs w:val="24"/>
        </w:rPr>
        <w:t>е</w:t>
      </w:r>
      <w:r w:rsidR="000827E2" w:rsidRPr="00CF2F6D">
        <w:rPr>
          <w:rFonts w:eastAsia="Times New Roman"/>
          <w:szCs w:val="24"/>
        </w:rPr>
        <w:t>го</w:t>
      </w:r>
      <w:r w:rsidR="003F281F" w:rsidRPr="00CF2F6D">
        <w:rPr>
          <w:rFonts w:eastAsia="Times New Roman"/>
          <w:szCs w:val="24"/>
        </w:rPr>
        <w:t xml:space="preserve"> </w:t>
      </w:r>
      <w:r w:rsidR="000827E2" w:rsidRPr="00CF2F6D">
        <w:rPr>
          <w:rFonts w:eastAsia="Times New Roman"/>
          <w:szCs w:val="24"/>
        </w:rPr>
        <w:t>объема</w:t>
      </w:r>
      <w:r w:rsidR="003F281F" w:rsidRPr="00CF2F6D">
        <w:rPr>
          <w:rFonts w:eastAsia="Times New Roman"/>
          <w:szCs w:val="24"/>
        </w:rPr>
        <w:t xml:space="preserve"> </w:t>
      </w:r>
      <w:r w:rsidR="00CC0819" w:rsidRPr="00CF2F6D">
        <w:rPr>
          <w:rFonts w:eastAsia="Times New Roman"/>
          <w:szCs w:val="24"/>
        </w:rPr>
        <w:t>бюджетных</w:t>
      </w:r>
      <w:r w:rsidR="0039109C" w:rsidRPr="00CF2F6D">
        <w:rPr>
          <w:rFonts w:eastAsia="Times New Roman"/>
          <w:szCs w:val="24"/>
        </w:rPr>
        <w:t xml:space="preserve"> </w:t>
      </w:r>
      <w:r w:rsidR="009022B1" w:rsidRPr="00CF2F6D">
        <w:rPr>
          <w:rFonts w:eastAsia="Times New Roman"/>
          <w:szCs w:val="24"/>
        </w:rPr>
        <w:t>расходов</w:t>
      </w:r>
      <w:r w:rsidR="0039109C" w:rsidRPr="00CF2F6D">
        <w:rPr>
          <w:rFonts w:eastAsia="Times New Roman"/>
          <w:szCs w:val="24"/>
        </w:rPr>
        <w:t xml:space="preserve"> </w:t>
      </w:r>
      <w:r w:rsidR="00906741" w:rsidRPr="00CF2F6D">
        <w:rPr>
          <w:rFonts w:eastAsia="Times New Roman"/>
          <w:szCs w:val="24"/>
        </w:rPr>
        <w:t>(</w:t>
      </w:r>
      <w:r w:rsidR="0039109C" w:rsidRPr="00CF2F6D">
        <w:rPr>
          <w:rFonts w:eastAsia="Times New Roman"/>
          <w:szCs w:val="24"/>
        </w:rPr>
        <w:t>1</w:t>
      </w:r>
      <w:r w:rsidR="001E005E" w:rsidRPr="00CF2F6D">
        <w:rPr>
          <w:rFonts w:eastAsia="Times New Roman"/>
          <w:szCs w:val="24"/>
        </w:rPr>
        <w:t>1</w:t>
      </w:r>
      <w:r w:rsidR="001014DF">
        <w:rPr>
          <w:rFonts w:eastAsia="Times New Roman"/>
          <w:szCs w:val="24"/>
        </w:rPr>
        <w:t> </w:t>
      </w:r>
      <w:r w:rsidR="001E005E" w:rsidRPr="00CF2F6D">
        <w:rPr>
          <w:rFonts w:eastAsia="Times New Roman"/>
          <w:szCs w:val="24"/>
        </w:rPr>
        <w:t>38</w:t>
      </w:r>
      <w:r w:rsidR="001014DF">
        <w:rPr>
          <w:rFonts w:eastAsia="Times New Roman"/>
          <w:szCs w:val="24"/>
        </w:rPr>
        <w:t xml:space="preserve">5,5 </w:t>
      </w:r>
      <w:r w:rsidR="00906741" w:rsidRPr="00CF2F6D">
        <w:rPr>
          <w:rFonts w:eastAsia="Times New Roman"/>
          <w:szCs w:val="24"/>
        </w:rPr>
        <w:t>млн</w:t>
      </w:r>
      <w:proofErr w:type="gramStart"/>
      <w:r w:rsidR="00906741" w:rsidRPr="00CF2F6D">
        <w:rPr>
          <w:rFonts w:eastAsia="Times New Roman"/>
          <w:szCs w:val="24"/>
        </w:rPr>
        <w:t>.р</w:t>
      </w:r>
      <w:proofErr w:type="gramEnd"/>
      <w:r w:rsidR="00906741" w:rsidRPr="00CF2F6D">
        <w:rPr>
          <w:rFonts w:eastAsia="Times New Roman"/>
          <w:szCs w:val="24"/>
        </w:rPr>
        <w:t>уб.)</w:t>
      </w:r>
      <w:r w:rsidR="00D7760C" w:rsidRPr="00CF2F6D">
        <w:rPr>
          <w:rFonts w:eastAsia="Times New Roman"/>
          <w:szCs w:val="24"/>
        </w:rPr>
        <w:t>,</w:t>
      </w:r>
      <w:r w:rsidR="00906741" w:rsidRPr="00CF2F6D">
        <w:rPr>
          <w:rFonts w:eastAsia="Times New Roman"/>
          <w:szCs w:val="24"/>
        </w:rPr>
        <w:t xml:space="preserve"> </w:t>
      </w:r>
      <w:r w:rsidR="00362540" w:rsidRPr="00CF2F6D">
        <w:rPr>
          <w:rFonts w:eastAsia="Times New Roman"/>
          <w:szCs w:val="24"/>
        </w:rPr>
        <w:t xml:space="preserve">направленных на </w:t>
      </w:r>
      <w:r w:rsidR="003E141B" w:rsidRPr="00CF2F6D">
        <w:rPr>
          <w:rFonts w:eastAsia="Times New Roman"/>
          <w:szCs w:val="24"/>
        </w:rPr>
        <w:t>вы</w:t>
      </w:r>
      <w:r w:rsidR="00362540" w:rsidRPr="00CF2F6D">
        <w:rPr>
          <w:rFonts w:eastAsia="Times New Roman"/>
          <w:szCs w:val="24"/>
        </w:rPr>
        <w:t xml:space="preserve">полнение </w:t>
      </w:r>
      <w:r w:rsidR="0039109C" w:rsidRPr="00CF2F6D">
        <w:rPr>
          <w:rFonts w:eastAsia="Times New Roman"/>
          <w:szCs w:val="24"/>
        </w:rPr>
        <w:t xml:space="preserve">муниципальных </w:t>
      </w:r>
      <w:r w:rsidR="000827E2" w:rsidRPr="00CF2F6D">
        <w:rPr>
          <w:rFonts w:eastAsia="Times New Roman"/>
          <w:szCs w:val="24"/>
        </w:rPr>
        <w:t>программ</w:t>
      </w:r>
      <w:r w:rsidR="003F281F" w:rsidRPr="00CF2F6D">
        <w:rPr>
          <w:rFonts w:eastAsia="Times New Roman"/>
          <w:szCs w:val="24"/>
        </w:rPr>
        <w:t xml:space="preserve"> </w:t>
      </w:r>
      <w:r w:rsidR="00362540" w:rsidRPr="00CF2F6D">
        <w:rPr>
          <w:rFonts w:eastAsia="Times New Roman"/>
          <w:szCs w:val="24"/>
        </w:rPr>
        <w:t>в отчетном периоде</w:t>
      </w:r>
      <w:r w:rsidR="00B00FCD" w:rsidRPr="00CF2F6D">
        <w:rPr>
          <w:rFonts w:eastAsia="Times New Roman"/>
          <w:szCs w:val="24"/>
        </w:rPr>
        <w:t>.</w:t>
      </w:r>
    </w:p>
    <w:p w:rsidR="00466500" w:rsidRPr="00CF2F6D" w:rsidRDefault="00466500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 xml:space="preserve">Доли участия бюджетных средств </w:t>
      </w:r>
      <w:r w:rsidR="006E02BC" w:rsidRPr="00CF2F6D">
        <w:rPr>
          <w:rFonts w:eastAsia="Times New Roman"/>
          <w:szCs w:val="24"/>
        </w:rPr>
        <w:t xml:space="preserve">(из всех уровней бюджетов) </w:t>
      </w:r>
      <w:r w:rsidR="00CF2A16" w:rsidRPr="00CF2F6D">
        <w:rPr>
          <w:rFonts w:eastAsia="Times New Roman"/>
          <w:szCs w:val="24"/>
        </w:rPr>
        <w:t xml:space="preserve">по основным сферам муниципального управления городского округа Тольятти распределились </w:t>
      </w:r>
      <w:r w:rsidRPr="00CF2F6D">
        <w:rPr>
          <w:rFonts w:eastAsia="Times New Roman"/>
          <w:szCs w:val="24"/>
        </w:rPr>
        <w:t>следующим образом:</w:t>
      </w:r>
    </w:p>
    <w:p w:rsidR="00FF0538" w:rsidRPr="00CF2F6D" w:rsidRDefault="00FF0538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>Социальная сфера – 6</w:t>
      </w:r>
      <w:r w:rsidR="00DC11E5" w:rsidRPr="00CF2F6D">
        <w:rPr>
          <w:rFonts w:eastAsia="Times New Roman"/>
          <w:szCs w:val="24"/>
        </w:rPr>
        <w:t>5</w:t>
      </w:r>
      <w:r w:rsidRPr="00CF2F6D">
        <w:rPr>
          <w:rFonts w:eastAsia="Times New Roman"/>
          <w:szCs w:val="24"/>
        </w:rPr>
        <w:t>,</w:t>
      </w:r>
      <w:r w:rsidR="00DC11E5" w:rsidRPr="00CF2F6D">
        <w:rPr>
          <w:rFonts w:eastAsia="Times New Roman"/>
          <w:szCs w:val="24"/>
        </w:rPr>
        <w:t>5</w:t>
      </w:r>
      <w:r w:rsidRPr="00CF2F6D">
        <w:rPr>
          <w:rFonts w:eastAsia="Times New Roman"/>
          <w:szCs w:val="24"/>
        </w:rPr>
        <w:t>%;</w:t>
      </w:r>
    </w:p>
    <w:p w:rsidR="00466500" w:rsidRPr="00CF2F6D" w:rsidRDefault="00CF2A16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proofErr w:type="spellStart"/>
      <w:r w:rsidRPr="00CF2F6D">
        <w:rPr>
          <w:rFonts w:eastAsia="Times New Roman"/>
          <w:szCs w:val="24"/>
        </w:rPr>
        <w:t>Жилищно</w:t>
      </w:r>
      <w:proofErr w:type="spellEnd"/>
      <w:r w:rsidRPr="00CF2F6D">
        <w:rPr>
          <w:rFonts w:eastAsia="Times New Roman"/>
          <w:szCs w:val="24"/>
        </w:rPr>
        <w:t xml:space="preserve"> - коммунальное и дорожное хозяйство – </w:t>
      </w:r>
      <w:r w:rsidR="004B0FD2" w:rsidRPr="00CF2F6D">
        <w:rPr>
          <w:rFonts w:eastAsia="Times New Roman"/>
          <w:szCs w:val="24"/>
        </w:rPr>
        <w:t>22,0</w:t>
      </w:r>
      <w:r w:rsidRPr="00CF2F6D">
        <w:rPr>
          <w:rFonts w:eastAsia="Times New Roman"/>
          <w:szCs w:val="24"/>
        </w:rPr>
        <w:t>%;</w:t>
      </w:r>
    </w:p>
    <w:p w:rsidR="00F95CD3" w:rsidRPr="00CF2F6D" w:rsidRDefault="00F95CD3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lastRenderedPageBreak/>
        <w:t>Административное и</w:t>
      </w:r>
      <w:r w:rsidR="00105CD0">
        <w:rPr>
          <w:rFonts w:eastAsia="Times New Roman"/>
          <w:szCs w:val="24"/>
        </w:rPr>
        <w:t xml:space="preserve"> бюджетное реформирование - 8,2</w:t>
      </w:r>
      <w:r w:rsidRPr="00CF2F6D">
        <w:rPr>
          <w:rFonts w:eastAsia="Times New Roman"/>
          <w:szCs w:val="24"/>
        </w:rPr>
        <w:t>%;</w:t>
      </w:r>
    </w:p>
    <w:p w:rsidR="00FF0538" w:rsidRPr="00CF2F6D" w:rsidRDefault="00FF0538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 xml:space="preserve">Экология – </w:t>
      </w:r>
      <w:r w:rsidR="004B0FD2" w:rsidRPr="00CF2F6D">
        <w:rPr>
          <w:rFonts w:eastAsia="Times New Roman"/>
          <w:szCs w:val="24"/>
        </w:rPr>
        <w:t>2,6</w:t>
      </w:r>
      <w:r w:rsidRPr="00CF2F6D">
        <w:rPr>
          <w:rFonts w:eastAsia="Times New Roman"/>
          <w:szCs w:val="24"/>
        </w:rPr>
        <w:t>%;</w:t>
      </w:r>
    </w:p>
    <w:p w:rsidR="00FF0538" w:rsidRPr="00CF2F6D" w:rsidRDefault="004B0FD2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>Общественная безопасность – 1,1</w:t>
      </w:r>
      <w:r w:rsidR="00FF0538" w:rsidRPr="00CF2F6D">
        <w:rPr>
          <w:rFonts w:eastAsia="Times New Roman"/>
          <w:szCs w:val="24"/>
        </w:rPr>
        <w:t>%;</w:t>
      </w:r>
    </w:p>
    <w:p w:rsidR="002E7917" w:rsidRPr="00CF2F6D" w:rsidRDefault="004B0FD2" w:rsidP="003620C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>Экономика – 0,6</w:t>
      </w:r>
      <w:r w:rsidR="00FF0538" w:rsidRPr="00CF2F6D">
        <w:rPr>
          <w:rFonts w:eastAsia="Times New Roman"/>
          <w:szCs w:val="24"/>
        </w:rPr>
        <w:t>%.</w:t>
      </w:r>
    </w:p>
    <w:p w:rsidR="00560950" w:rsidRPr="00CF2F6D" w:rsidRDefault="002E7917" w:rsidP="003839B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>П</w:t>
      </w:r>
      <w:r w:rsidR="007E564F" w:rsidRPr="00CF2F6D">
        <w:rPr>
          <w:rFonts w:eastAsia="Times New Roman"/>
          <w:szCs w:val="24"/>
        </w:rPr>
        <w:t xml:space="preserve">лановый объем </w:t>
      </w:r>
      <w:r w:rsidR="0082645F" w:rsidRPr="00CF2F6D">
        <w:rPr>
          <w:rFonts w:eastAsia="Times New Roman"/>
          <w:szCs w:val="24"/>
        </w:rPr>
        <w:t>бюджетно</w:t>
      </w:r>
      <w:r w:rsidR="007E564F" w:rsidRPr="00CF2F6D">
        <w:rPr>
          <w:rFonts w:eastAsia="Times New Roman"/>
          <w:szCs w:val="24"/>
        </w:rPr>
        <w:t>го</w:t>
      </w:r>
      <w:r w:rsidR="0082645F" w:rsidRPr="00CF2F6D">
        <w:rPr>
          <w:rFonts w:eastAsia="Times New Roman"/>
          <w:szCs w:val="24"/>
        </w:rPr>
        <w:t xml:space="preserve"> финансировани</w:t>
      </w:r>
      <w:r w:rsidR="007E564F" w:rsidRPr="00CF2F6D">
        <w:rPr>
          <w:rFonts w:eastAsia="Times New Roman"/>
          <w:szCs w:val="24"/>
        </w:rPr>
        <w:t>я</w:t>
      </w:r>
      <w:r w:rsidR="003F281F" w:rsidRPr="00CF2F6D">
        <w:rPr>
          <w:rFonts w:eastAsia="Times New Roman"/>
          <w:szCs w:val="24"/>
        </w:rPr>
        <w:t xml:space="preserve"> </w:t>
      </w:r>
      <w:r w:rsidRPr="00CF2F6D">
        <w:rPr>
          <w:rFonts w:eastAsia="Times New Roman"/>
          <w:szCs w:val="24"/>
        </w:rPr>
        <w:t>на реализацию программных мероприятий в 2016 году предусмотрен в сумме 11 612,7 млн</w:t>
      </w:r>
      <w:proofErr w:type="gramStart"/>
      <w:r w:rsidRPr="00CF2F6D">
        <w:rPr>
          <w:rFonts w:eastAsia="Times New Roman"/>
          <w:szCs w:val="24"/>
        </w:rPr>
        <w:t>.р</w:t>
      </w:r>
      <w:proofErr w:type="gramEnd"/>
      <w:r w:rsidRPr="00CF2F6D">
        <w:rPr>
          <w:rFonts w:eastAsia="Times New Roman"/>
          <w:szCs w:val="24"/>
        </w:rPr>
        <w:t xml:space="preserve">уб., что меньше на </w:t>
      </w:r>
      <w:r w:rsidR="009858CF" w:rsidRPr="00CF2F6D">
        <w:rPr>
          <w:rFonts w:eastAsia="Times New Roman"/>
          <w:szCs w:val="24"/>
        </w:rPr>
        <w:t xml:space="preserve">1028,1 млн.руб. или </w:t>
      </w:r>
      <w:r w:rsidRPr="00CF2F6D">
        <w:rPr>
          <w:rFonts w:eastAsia="Times New Roman"/>
          <w:szCs w:val="24"/>
        </w:rPr>
        <w:t xml:space="preserve">8,1% </w:t>
      </w:r>
      <w:r w:rsidR="007E564F" w:rsidRPr="00CF2F6D">
        <w:rPr>
          <w:rFonts w:eastAsia="Times New Roman"/>
          <w:szCs w:val="24"/>
        </w:rPr>
        <w:t xml:space="preserve">относительно </w:t>
      </w:r>
      <w:r w:rsidR="00E03F67" w:rsidRPr="00CF2F6D">
        <w:rPr>
          <w:rFonts w:eastAsia="Times New Roman"/>
          <w:szCs w:val="24"/>
        </w:rPr>
        <w:t xml:space="preserve">планового объема </w:t>
      </w:r>
      <w:r w:rsidR="007E564F" w:rsidRPr="00CF2F6D">
        <w:rPr>
          <w:rFonts w:eastAsia="Times New Roman"/>
          <w:szCs w:val="24"/>
        </w:rPr>
        <w:t>201</w:t>
      </w:r>
      <w:r w:rsidRPr="00CF2F6D">
        <w:rPr>
          <w:rFonts w:eastAsia="Times New Roman"/>
          <w:szCs w:val="24"/>
        </w:rPr>
        <w:t>5</w:t>
      </w:r>
      <w:r w:rsidR="007E564F" w:rsidRPr="00CF2F6D">
        <w:rPr>
          <w:rFonts w:eastAsia="Times New Roman"/>
          <w:szCs w:val="24"/>
        </w:rPr>
        <w:t xml:space="preserve"> года</w:t>
      </w:r>
      <w:r w:rsidR="00E03F67" w:rsidRPr="00CF2F6D">
        <w:rPr>
          <w:rFonts w:eastAsia="Times New Roman"/>
          <w:szCs w:val="24"/>
        </w:rPr>
        <w:t xml:space="preserve">. </w:t>
      </w:r>
      <w:r w:rsidR="003839B1" w:rsidRPr="00CF2F6D">
        <w:rPr>
          <w:rFonts w:eastAsia="Times New Roman"/>
          <w:szCs w:val="24"/>
        </w:rPr>
        <w:t xml:space="preserve"> </w:t>
      </w:r>
      <w:r w:rsidR="00560950" w:rsidRPr="00CF2F6D">
        <w:rPr>
          <w:szCs w:val="24"/>
        </w:rPr>
        <w:t xml:space="preserve">В том числе </w:t>
      </w:r>
      <w:r w:rsidR="00334141" w:rsidRPr="00CF2F6D">
        <w:rPr>
          <w:szCs w:val="24"/>
        </w:rPr>
        <w:t xml:space="preserve">наблюдается </w:t>
      </w:r>
      <w:r w:rsidR="00560950" w:rsidRPr="00CF2F6D">
        <w:rPr>
          <w:szCs w:val="24"/>
        </w:rPr>
        <w:t xml:space="preserve">снижение объемов </w:t>
      </w:r>
      <w:proofErr w:type="spellStart"/>
      <w:r w:rsidR="00560950" w:rsidRPr="00CF2F6D">
        <w:rPr>
          <w:szCs w:val="24"/>
        </w:rPr>
        <w:t>софинансирования</w:t>
      </w:r>
      <w:proofErr w:type="spellEnd"/>
      <w:r w:rsidR="00560950" w:rsidRPr="00CF2F6D">
        <w:rPr>
          <w:szCs w:val="24"/>
        </w:rPr>
        <w:t xml:space="preserve"> из вышестоящих бюджетов. Предусмотренный объем финансовых средств из вышестоящих бюджетов на решение  вопросов местного значения в 2016 году составил 5 878,9 млн</w:t>
      </w:r>
      <w:proofErr w:type="gramStart"/>
      <w:r w:rsidR="00560950" w:rsidRPr="00CF2F6D">
        <w:rPr>
          <w:szCs w:val="24"/>
        </w:rPr>
        <w:t>.р</w:t>
      </w:r>
      <w:proofErr w:type="gramEnd"/>
      <w:r w:rsidR="00560950" w:rsidRPr="00CF2F6D">
        <w:rPr>
          <w:szCs w:val="24"/>
        </w:rPr>
        <w:t xml:space="preserve">уб., что меньше на 406,8 млн.руб. или 6,5% объема средств федерального и областного бюджетов запланированных в 2015 году. </w:t>
      </w:r>
    </w:p>
    <w:p w:rsidR="0082645F" w:rsidRPr="00CF2F6D" w:rsidRDefault="00E03F67" w:rsidP="00D6390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 xml:space="preserve">Несмотря на сокращение </w:t>
      </w:r>
      <w:r w:rsidR="00D00301" w:rsidRPr="00CF2F6D">
        <w:rPr>
          <w:rFonts w:eastAsia="Times New Roman"/>
          <w:szCs w:val="24"/>
        </w:rPr>
        <w:t>финансовых средств</w:t>
      </w:r>
      <w:r w:rsidRPr="00CF2F6D">
        <w:rPr>
          <w:rFonts w:eastAsia="Times New Roman"/>
          <w:szCs w:val="24"/>
        </w:rPr>
        <w:t xml:space="preserve"> в </w:t>
      </w:r>
      <w:r w:rsidR="0049391B" w:rsidRPr="00CF2F6D">
        <w:rPr>
          <w:rFonts w:eastAsia="Times New Roman"/>
          <w:szCs w:val="24"/>
        </w:rPr>
        <w:t xml:space="preserve">условиях </w:t>
      </w:r>
      <w:r w:rsidR="00B131B2" w:rsidRPr="00CF2F6D">
        <w:rPr>
          <w:rFonts w:eastAsia="Times New Roman"/>
          <w:szCs w:val="24"/>
        </w:rPr>
        <w:t>дефицита</w:t>
      </w:r>
      <w:r w:rsidR="0049391B" w:rsidRPr="00CF2F6D">
        <w:rPr>
          <w:rFonts w:eastAsia="Times New Roman"/>
          <w:szCs w:val="24"/>
        </w:rPr>
        <w:t xml:space="preserve"> бюджета, </w:t>
      </w:r>
      <w:r w:rsidR="00D6390B" w:rsidRPr="00CF2F6D">
        <w:rPr>
          <w:rFonts w:eastAsia="Times New Roman"/>
          <w:szCs w:val="24"/>
        </w:rPr>
        <w:t xml:space="preserve">увеличен </w:t>
      </w:r>
      <w:r w:rsidR="0049391B" w:rsidRPr="00CF2F6D">
        <w:rPr>
          <w:rFonts w:eastAsia="Times New Roman"/>
          <w:szCs w:val="24"/>
        </w:rPr>
        <w:t xml:space="preserve">плановый </w:t>
      </w:r>
      <w:r w:rsidR="00D6390B" w:rsidRPr="00CF2F6D">
        <w:rPr>
          <w:rFonts w:eastAsia="Times New Roman"/>
          <w:szCs w:val="24"/>
        </w:rPr>
        <w:t xml:space="preserve">объем </w:t>
      </w:r>
      <w:r w:rsidR="00D00301" w:rsidRPr="00CF2F6D">
        <w:rPr>
          <w:rFonts w:eastAsia="Times New Roman"/>
          <w:szCs w:val="24"/>
        </w:rPr>
        <w:t>финансирования</w:t>
      </w:r>
      <w:r w:rsidR="00D6390B" w:rsidRPr="00CF2F6D">
        <w:rPr>
          <w:rFonts w:eastAsia="Times New Roman"/>
          <w:szCs w:val="24"/>
        </w:rPr>
        <w:t xml:space="preserve"> </w:t>
      </w:r>
      <w:r w:rsidR="00CF146E" w:rsidRPr="00CF2F6D">
        <w:rPr>
          <w:rFonts w:eastAsia="Times New Roman"/>
          <w:szCs w:val="24"/>
        </w:rPr>
        <w:t xml:space="preserve">относительно 2015 года </w:t>
      </w:r>
      <w:r w:rsidR="007E564F" w:rsidRPr="00CF2F6D">
        <w:rPr>
          <w:rFonts w:eastAsia="Times New Roman"/>
          <w:szCs w:val="24"/>
        </w:rPr>
        <w:t xml:space="preserve">по </w:t>
      </w:r>
      <w:r w:rsidR="000827E2" w:rsidRPr="00CF2F6D">
        <w:rPr>
          <w:rFonts w:eastAsia="Times New Roman"/>
          <w:szCs w:val="24"/>
        </w:rPr>
        <w:t>следующи</w:t>
      </w:r>
      <w:r w:rsidR="007E564F" w:rsidRPr="00CF2F6D">
        <w:rPr>
          <w:rFonts w:eastAsia="Times New Roman"/>
          <w:szCs w:val="24"/>
        </w:rPr>
        <w:t xml:space="preserve">м </w:t>
      </w:r>
      <w:r w:rsidR="00706F15" w:rsidRPr="00CF2F6D">
        <w:rPr>
          <w:rFonts w:eastAsia="Times New Roman"/>
          <w:szCs w:val="24"/>
        </w:rPr>
        <w:t>программ</w:t>
      </w:r>
      <w:r w:rsidR="007E564F" w:rsidRPr="00CF2F6D">
        <w:rPr>
          <w:rFonts w:eastAsia="Times New Roman"/>
          <w:szCs w:val="24"/>
        </w:rPr>
        <w:t>ам</w:t>
      </w:r>
      <w:r w:rsidR="00D4615F" w:rsidRPr="00CF2F6D">
        <w:rPr>
          <w:rFonts w:eastAsia="Times New Roman"/>
          <w:szCs w:val="24"/>
        </w:rPr>
        <w:t>:</w:t>
      </w:r>
    </w:p>
    <w:p w:rsidR="0082645F" w:rsidRPr="00CF2F6D" w:rsidRDefault="00C66993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 xml:space="preserve">Муниципальная программа «Развитие транспортной системы и дорожного хозяйства городского округа Тольятти на 2014-2020 гг.» </w:t>
      </w:r>
      <w:r w:rsidR="00706F15" w:rsidRPr="00CF2F6D">
        <w:rPr>
          <w:rFonts w:eastAsia="Times New Roman"/>
          <w:szCs w:val="24"/>
        </w:rPr>
        <w:t xml:space="preserve">на </w:t>
      </w:r>
      <w:r w:rsidR="00CF146E" w:rsidRPr="00CF2F6D">
        <w:rPr>
          <w:rFonts w:eastAsia="Times New Roman"/>
          <w:szCs w:val="24"/>
        </w:rPr>
        <w:t>150,3</w:t>
      </w:r>
      <w:r w:rsidR="00416FFB" w:rsidRPr="00CF2F6D">
        <w:rPr>
          <w:rFonts w:eastAsia="Times New Roman"/>
          <w:szCs w:val="24"/>
        </w:rPr>
        <w:t xml:space="preserve"> </w:t>
      </w:r>
      <w:r w:rsidR="00706F15" w:rsidRPr="00CF2F6D">
        <w:rPr>
          <w:rFonts w:eastAsia="Times New Roman"/>
          <w:szCs w:val="24"/>
        </w:rPr>
        <w:t>млн</w:t>
      </w:r>
      <w:proofErr w:type="gramStart"/>
      <w:r w:rsidR="00706F15" w:rsidRPr="00CF2F6D">
        <w:rPr>
          <w:rFonts w:eastAsia="Times New Roman"/>
          <w:szCs w:val="24"/>
        </w:rPr>
        <w:t>.р</w:t>
      </w:r>
      <w:proofErr w:type="gramEnd"/>
      <w:r w:rsidR="00706F15" w:rsidRPr="00CF2F6D">
        <w:rPr>
          <w:rFonts w:eastAsia="Times New Roman"/>
          <w:szCs w:val="24"/>
        </w:rPr>
        <w:t>уб.</w:t>
      </w:r>
      <w:r w:rsidR="00CF146E" w:rsidRPr="00CF2F6D">
        <w:rPr>
          <w:rFonts w:eastAsia="Times New Roman"/>
          <w:szCs w:val="24"/>
        </w:rPr>
        <w:t xml:space="preserve"> </w:t>
      </w:r>
      <w:r w:rsidR="000F6B8C" w:rsidRPr="00CF2F6D">
        <w:rPr>
          <w:rFonts w:eastAsia="Times New Roman"/>
          <w:szCs w:val="24"/>
        </w:rPr>
        <w:t xml:space="preserve"> или 7,5%</w:t>
      </w:r>
      <w:r w:rsidR="00706F15" w:rsidRPr="00CF2F6D">
        <w:rPr>
          <w:rFonts w:eastAsia="Times New Roman"/>
          <w:szCs w:val="24"/>
        </w:rPr>
        <w:t>;</w:t>
      </w:r>
    </w:p>
    <w:p w:rsidR="00416FFB" w:rsidRPr="00CF2F6D" w:rsidRDefault="00C66993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 xml:space="preserve">Муниципальная программа «Развитие физической культуры и спорта на территории городского округа Тольятти на 2014-2016 годы» </w:t>
      </w:r>
      <w:r w:rsidR="00416FFB" w:rsidRPr="00CF2F6D">
        <w:rPr>
          <w:rFonts w:eastAsia="Times New Roman"/>
          <w:szCs w:val="24"/>
        </w:rPr>
        <w:t xml:space="preserve">на </w:t>
      </w:r>
      <w:r w:rsidRPr="00CF2F6D">
        <w:rPr>
          <w:rFonts w:eastAsia="Times New Roman"/>
          <w:szCs w:val="24"/>
        </w:rPr>
        <w:t>29,4</w:t>
      </w:r>
      <w:r w:rsidR="00416FFB" w:rsidRPr="00CF2F6D">
        <w:rPr>
          <w:rFonts w:eastAsia="Times New Roman"/>
          <w:szCs w:val="24"/>
        </w:rPr>
        <w:t xml:space="preserve"> млн</w:t>
      </w:r>
      <w:proofErr w:type="gramStart"/>
      <w:r w:rsidR="00416FFB" w:rsidRPr="00CF2F6D">
        <w:rPr>
          <w:rFonts w:eastAsia="Times New Roman"/>
          <w:szCs w:val="24"/>
        </w:rPr>
        <w:t>.р</w:t>
      </w:r>
      <w:proofErr w:type="gramEnd"/>
      <w:r w:rsidR="00416FFB" w:rsidRPr="00CF2F6D">
        <w:rPr>
          <w:rFonts w:eastAsia="Times New Roman"/>
          <w:szCs w:val="24"/>
        </w:rPr>
        <w:t>уб.</w:t>
      </w:r>
      <w:r w:rsidR="000F6B8C" w:rsidRPr="00CF2F6D">
        <w:rPr>
          <w:rFonts w:eastAsia="Times New Roman"/>
          <w:szCs w:val="24"/>
        </w:rPr>
        <w:t xml:space="preserve"> или </w:t>
      </w:r>
      <w:r w:rsidR="00CF146E" w:rsidRPr="00CF2F6D">
        <w:rPr>
          <w:rFonts w:eastAsia="Times New Roman"/>
          <w:szCs w:val="24"/>
        </w:rPr>
        <w:t>5,7</w:t>
      </w:r>
      <w:r w:rsidR="000F6B8C" w:rsidRPr="00CF2F6D">
        <w:rPr>
          <w:rFonts w:eastAsia="Times New Roman"/>
          <w:szCs w:val="24"/>
        </w:rPr>
        <w:t>%</w:t>
      </w:r>
      <w:r w:rsidR="00416FFB" w:rsidRPr="00CF2F6D">
        <w:rPr>
          <w:rFonts w:eastAsia="Times New Roman"/>
          <w:szCs w:val="24"/>
        </w:rPr>
        <w:t>;</w:t>
      </w:r>
    </w:p>
    <w:p w:rsidR="00C66993" w:rsidRPr="00CF2F6D" w:rsidRDefault="00C66993" w:rsidP="00C6699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>Муниципальная программа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2015 - 2020 годы» на 2,8 млн. руб.</w:t>
      </w:r>
      <w:r w:rsidR="000F6B8C" w:rsidRPr="00CF2F6D">
        <w:rPr>
          <w:rFonts w:eastAsia="Times New Roman"/>
          <w:szCs w:val="24"/>
        </w:rPr>
        <w:t xml:space="preserve"> или 4,2%</w:t>
      </w:r>
      <w:r w:rsidRPr="00CF2F6D">
        <w:rPr>
          <w:rFonts w:eastAsia="Times New Roman"/>
          <w:szCs w:val="24"/>
        </w:rPr>
        <w:t xml:space="preserve">; </w:t>
      </w:r>
    </w:p>
    <w:p w:rsidR="0082645F" w:rsidRPr="00CF2F6D" w:rsidRDefault="00C66993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 xml:space="preserve">Муниципальная программа мер по профилактике наркомании населения  городского округа Тольятти на 2016-2018 годы </w:t>
      </w:r>
      <w:r w:rsidR="0082645F" w:rsidRPr="00CF2F6D">
        <w:rPr>
          <w:rFonts w:eastAsia="Times New Roman"/>
          <w:szCs w:val="24"/>
        </w:rPr>
        <w:t xml:space="preserve">на </w:t>
      </w:r>
      <w:r w:rsidRPr="00CF2F6D">
        <w:rPr>
          <w:rFonts w:eastAsia="Times New Roman"/>
          <w:szCs w:val="24"/>
        </w:rPr>
        <w:t>0,3</w:t>
      </w:r>
      <w:r w:rsidR="0082645F" w:rsidRPr="00CF2F6D">
        <w:rPr>
          <w:rFonts w:eastAsia="Times New Roman"/>
          <w:szCs w:val="24"/>
        </w:rPr>
        <w:t xml:space="preserve"> млн. руб.</w:t>
      </w:r>
      <w:r w:rsidR="000F6B8C" w:rsidRPr="00CF2F6D">
        <w:rPr>
          <w:rFonts w:eastAsia="Times New Roman"/>
          <w:szCs w:val="24"/>
        </w:rPr>
        <w:t xml:space="preserve"> (в 2,4 раза). </w:t>
      </w:r>
    </w:p>
    <w:p w:rsidR="006878A6" w:rsidRPr="00CF2F6D" w:rsidRDefault="006878A6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CF2F6D">
        <w:rPr>
          <w:rFonts w:eastAsia="Times New Roman"/>
          <w:szCs w:val="24"/>
        </w:rPr>
        <w:t>Следует отметить сокращение бюджетных расходов на содержание органов мэрии, в том числе обеспечение их деятельности на 4,4% относительно 2015 года в рамках муниципальной программы «Развитие органов местного самоуправления городского округа Тольятти на 2014-2016 гг.».</w:t>
      </w:r>
    </w:p>
    <w:p w:rsidR="00394C1A" w:rsidRPr="00CF2F6D" w:rsidRDefault="0037529E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rFonts w:eastAsia="Times New Roman"/>
          <w:szCs w:val="24"/>
        </w:rPr>
        <w:t>Фактическое о</w:t>
      </w:r>
      <w:r w:rsidR="006F463B" w:rsidRPr="00CF2F6D">
        <w:rPr>
          <w:rFonts w:eastAsia="Times New Roman"/>
          <w:szCs w:val="24"/>
        </w:rPr>
        <w:t xml:space="preserve">своение </w:t>
      </w:r>
      <w:r w:rsidR="00434084" w:rsidRPr="00CF2F6D">
        <w:rPr>
          <w:rFonts w:eastAsia="Times New Roman"/>
          <w:szCs w:val="24"/>
        </w:rPr>
        <w:t>финансовых средств</w:t>
      </w:r>
      <w:r w:rsidR="003F281F" w:rsidRPr="00CF2F6D">
        <w:rPr>
          <w:rFonts w:eastAsia="Times New Roman"/>
          <w:szCs w:val="24"/>
        </w:rPr>
        <w:t xml:space="preserve"> </w:t>
      </w:r>
      <w:r w:rsidR="001540B6">
        <w:rPr>
          <w:rFonts w:eastAsia="Times New Roman"/>
          <w:szCs w:val="24"/>
        </w:rPr>
        <w:t xml:space="preserve">(в том числе из внебюджетного источника) </w:t>
      </w:r>
      <w:r w:rsidR="00C6743E" w:rsidRPr="00CF2F6D">
        <w:rPr>
          <w:rFonts w:eastAsia="Times New Roman"/>
          <w:szCs w:val="24"/>
        </w:rPr>
        <w:t xml:space="preserve">в рамках </w:t>
      </w:r>
      <w:r w:rsidR="00010E74" w:rsidRPr="00CF2F6D">
        <w:rPr>
          <w:rFonts w:eastAsia="Times New Roman"/>
          <w:szCs w:val="24"/>
        </w:rPr>
        <w:t>муниципальных программ</w:t>
      </w:r>
      <w:r w:rsidR="003F281F" w:rsidRPr="00CF2F6D">
        <w:rPr>
          <w:rFonts w:eastAsia="Times New Roman"/>
          <w:szCs w:val="24"/>
        </w:rPr>
        <w:t xml:space="preserve"> </w:t>
      </w:r>
      <w:r w:rsidR="00BC306D" w:rsidRPr="00CF2F6D">
        <w:rPr>
          <w:rFonts w:eastAsia="Times New Roman"/>
          <w:szCs w:val="24"/>
        </w:rPr>
        <w:t>в</w:t>
      </w:r>
      <w:r w:rsidR="006F463B" w:rsidRPr="00CF2F6D">
        <w:rPr>
          <w:rFonts w:eastAsia="Times New Roman"/>
          <w:szCs w:val="24"/>
        </w:rPr>
        <w:t xml:space="preserve"> 201</w:t>
      </w:r>
      <w:r w:rsidR="00700770" w:rsidRPr="00CF2F6D">
        <w:rPr>
          <w:rFonts w:eastAsia="Times New Roman"/>
          <w:szCs w:val="24"/>
        </w:rPr>
        <w:t>6</w:t>
      </w:r>
      <w:r w:rsidR="006F463B" w:rsidRPr="00CF2F6D">
        <w:rPr>
          <w:rFonts w:eastAsia="Times New Roman"/>
          <w:szCs w:val="24"/>
        </w:rPr>
        <w:t xml:space="preserve"> год</w:t>
      </w:r>
      <w:r w:rsidR="003E141B" w:rsidRPr="00CF2F6D">
        <w:rPr>
          <w:rFonts w:eastAsia="Times New Roman"/>
          <w:szCs w:val="24"/>
        </w:rPr>
        <w:t xml:space="preserve">у </w:t>
      </w:r>
      <w:r w:rsidR="006F463B" w:rsidRPr="00CF2F6D">
        <w:rPr>
          <w:rFonts w:eastAsia="Times New Roman"/>
          <w:szCs w:val="24"/>
        </w:rPr>
        <w:t>составило</w:t>
      </w:r>
      <w:r w:rsidR="003F281F" w:rsidRPr="00CF2F6D">
        <w:rPr>
          <w:rFonts w:eastAsia="Times New Roman"/>
          <w:szCs w:val="24"/>
        </w:rPr>
        <w:t xml:space="preserve"> 9</w:t>
      </w:r>
      <w:r w:rsidR="009B52E3">
        <w:rPr>
          <w:rFonts w:eastAsia="Times New Roman"/>
          <w:szCs w:val="24"/>
        </w:rPr>
        <w:t>8,0</w:t>
      </w:r>
      <w:r w:rsidR="004679B0" w:rsidRPr="00CF2F6D">
        <w:rPr>
          <w:rFonts w:eastAsia="Times New Roman"/>
          <w:szCs w:val="24"/>
        </w:rPr>
        <w:t xml:space="preserve">% </w:t>
      </w:r>
      <w:r w:rsidR="0047242F" w:rsidRPr="00CF2F6D">
        <w:rPr>
          <w:rFonts w:eastAsia="Times New Roman"/>
          <w:szCs w:val="24"/>
        </w:rPr>
        <w:t xml:space="preserve">от </w:t>
      </w:r>
      <w:r w:rsidRPr="00CF2F6D">
        <w:rPr>
          <w:rFonts w:eastAsia="Times New Roman"/>
          <w:szCs w:val="24"/>
        </w:rPr>
        <w:t xml:space="preserve">общего </w:t>
      </w:r>
      <w:r w:rsidR="0047242F" w:rsidRPr="00CF2F6D">
        <w:rPr>
          <w:rFonts w:eastAsia="Times New Roman"/>
          <w:szCs w:val="24"/>
        </w:rPr>
        <w:t xml:space="preserve">плана </w:t>
      </w:r>
      <w:r w:rsidR="00E82CE1" w:rsidRPr="00CF2F6D">
        <w:rPr>
          <w:rFonts w:eastAsia="Times New Roman"/>
          <w:szCs w:val="24"/>
        </w:rPr>
        <w:t>(</w:t>
      </w:r>
      <w:r w:rsidR="005A1F7A" w:rsidRPr="00CF2F6D">
        <w:rPr>
          <w:szCs w:val="24"/>
        </w:rPr>
        <w:t xml:space="preserve">факт </w:t>
      </w:r>
      <w:r w:rsidR="003F281F" w:rsidRPr="00CF2F6D">
        <w:rPr>
          <w:szCs w:val="24"/>
        </w:rPr>
        <w:t>1</w:t>
      </w:r>
      <w:r w:rsidR="00700770" w:rsidRPr="00CF2F6D">
        <w:rPr>
          <w:szCs w:val="24"/>
        </w:rPr>
        <w:t>2 0</w:t>
      </w:r>
      <w:r w:rsidR="009B52E3">
        <w:rPr>
          <w:szCs w:val="24"/>
        </w:rPr>
        <w:t>93</w:t>
      </w:r>
      <w:r w:rsidR="00700770" w:rsidRPr="00CF2F6D">
        <w:rPr>
          <w:szCs w:val="24"/>
        </w:rPr>
        <w:t>,</w:t>
      </w:r>
      <w:r w:rsidR="002850B8" w:rsidRPr="00CF2F6D">
        <w:rPr>
          <w:szCs w:val="24"/>
        </w:rPr>
        <w:t>2</w:t>
      </w:r>
      <w:r w:rsidR="003F281F" w:rsidRPr="00CF2F6D">
        <w:rPr>
          <w:szCs w:val="24"/>
        </w:rPr>
        <w:t xml:space="preserve"> </w:t>
      </w:r>
      <w:r w:rsidR="00EB6AF0" w:rsidRPr="00CF2F6D">
        <w:rPr>
          <w:szCs w:val="24"/>
        </w:rPr>
        <w:t>млн</w:t>
      </w:r>
      <w:proofErr w:type="gramStart"/>
      <w:r w:rsidR="00EB6AF0" w:rsidRPr="00CF2F6D">
        <w:rPr>
          <w:szCs w:val="24"/>
        </w:rPr>
        <w:t>.</w:t>
      </w:r>
      <w:r w:rsidR="004679B0" w:rsidRPr="00CF2F6D">
        <w:rPr>
          <w:szCs w:val="24"/>
        </w:rPr>
        <w:t>р</w:t>
      </w:r>
      <w:proofErr w:type="gramEnd"/>
      <w:r w:rsidR="004679B0" w:rsidRPr="00CF2F6D">
        <w:rPr>
          <w:szCs w:val="24"/>
        </w:rPr>
        <w:t>уб.</w:t>
      </w:r>
      <w:r w:rsidR="00E82CE1" w:rsidRPr="00CF2F6D">
        <w:rPr>
          <w:szCs w:val="24"/>
        </w:rPr>
        <w:t>,</w:t>
      </w:r>
      <w:r w:rsidR="003F281F" w:rsidRPr="00CF2F6D">
        <w:rPr>
          <w:szCs w:val="24"/>
        </w:rPr>
        <w:t xml:space="preserve"> </w:t>
      </w:r>
      <w:r w:rsidR="005A1F7A" w:rsidRPr="00CF2F6D">
        <w:rPr>
          <w:szCs w:val="24"/>
        </w:rPr>
        <w:t>план</w:t>
      </w:r>
      <w:r w:rsidR="003F281F" w:rsidRPr="00CF2F6D">
        <w:rPr>
          <w:szCs w:val="24"/>
        </w:rPr>
        <w:t xml:space="preserve"> 1</w:t>
      </w:r>
      <w:r w:rsidR="00700770" w:rsidRPr="00CF2F6D">
        <w:rPr>
          <w:szCs w:val="24"/>
        </w:rPr>
        <w:t xml:space="preserve">2 </w:t>
      </w:r>
      <w:r w:rsidR="003F281F" w:rsidRPr="00CF2F6D">
        <w:rPr>
          <w:szCs w:val="24"/>
        </w:rPr>
        <w:t>3</w:t>
      </w:r>
      <w:r w:rsidR="00700770" w:rsidRPr="00CF2F6D">
        <w:rPr>
          <w:szCs w:val="24"/>
        </w:rPr>
        <w:t>41</w:t>
      </w:r>
      <w:r w:rsidR="003F281F" w:rsidRPr="00CF2F6D">
        <w:rPr>
          <w:szCs w:val="24"/>
        </w:rPr>
        <w:t>,</w:t>
      </w:r>
      <w:r w:rsidR="00A65180">
        <w:rPr>
          <w:szCs w:val="24"/>
        </w:rPr>
        <w:t>5</w:t>
      </w:r>
      <w:r w:rsidR="003F281F" w:rsidRPr="00CF2F6D">
        <w:rPr>
          <w:szCs w:val="24"/>
        </w:rPr>
        <w:t xml:space="preserve"> </w:t>
      </w:r>
      <w:r w:rsidR="00B06B87" w:rsidRPr="00CF2F6D">
        <w:rPr>
          <w:szCs w:val="24"/>
        </w:rPr>
        <w:t>млн.</w:t>
      </w:r>
      <w:r w:rsidR="004679B0" w:rsidRPr="00CF2F6D">
        <w:rPr>
          <w:szCs w:val="24"/>
        </w:rPr>
        <w:t>руб.</w:t>
      </w:r>
      <w:r w:rsidR="00E82CE1" w:rsidRPr="00CF2F6D">
        <w:rPr>
          <w:szCs w:val="24"/>
        </w:rPr>
        <w:t>)</w:t>
      </w:r>
      <w:r w:rsidR="00401E4E" w:rsidRPr="00401E4E">
        <w:rPr>
          <w:szCs w:val="24"/>
        </w:rPr>
        <w:t xml:space="preserve"> </w:t>
      </w:r>
      <w:r w:rsidR="00401E4E" w:rsidRPr="00CF2F6D">
        <w:rPr>
          <w:szCs w:val="24"/>
        </w:rPr>
        <w:t>(Приложение № 1)</w:t>
      </w:r>
      <w:r w:rsidR="00434084" w:rsidRPr="00CF2F6D">
        <w:rPr>
          <w:szCs w:val="24"/>
        </w:rPr>
        <w:t>, что выше</w:t>
      </w:r>
      <w:r w:rsidR="003F281F" w:rsidRPr="00CF2F6D">
        <w:rPr>
          <w:szCs w:val="24"/>
        </w:rPr>
        <w:t xml:space="preserve"> </w:t>
      </w:r>
      <w:r w:rsidR="00434084" w:rsidRPr="00CF2F6D">
        <w:rPr>
          <w:szCs w:val="24"/>
        </w:rPr>
        <w:t>на</w:t>
      </w:r>
      <w:r w:rsidR="009257DD" w:rsidRPr="00CF2F6D">
        <w:rPr>
          <w:szCs w:val="24"/>
        </w:rPr>
        <w:t xml:space="preserve"> </w:t>
      </w:r>
      <w:r w:rsidR="00A65180">
        <w:rPr>
          <w:szCs w:val="24"/>
        </w:rPr>
        <w:t>1,8</w:t>
      </w:r>
      <w:r w:rsidR="00434084" w:rsidRPr="00CF2F6D">
        <w:rPr>
          <w:szCs w:val="24"/>
        </w:rPr>
        <w:t xml:space="preserve"> процентных пункта </w:t>
      </w:r>
      <w:r w:rsidRPr="00CF2F6D">
        <w:rPr>
          <w:szCs w:val="24"/>
        </w:rPr>
        <w:t>уровня освоения средств</w:t>
      </w:r>
      <w:r w:rsidR="003F281F" w:rsidRPr="00CF2F6D">
        <w:rPr>
          <w:szCs w:val="24"/>
        </w:rPr>
        <w:t xml:space="preserve"> </w:t>
      </w:r>
      <w:r w:rsidR="00CC4EBE" w:rsidRPr="00CF2F6D">
        <w:rPr>
          <w:szCs w:val="24"/>
        </w:rPr>
        <w:t>за 201</w:t>
      </w:r>
      <w:r w:rsidR="00700770" w:rsidRPr="00CF2F6D">
        <w:rPr>
          <w:szCs w:val="24"/>
        </w:rPr>
        <w:t>5</w:t>
      </w:r>
      <w:r w:rsidR="00CC4EBE" w:rsidRPr="00CF2F6D">
        <w:rPr>
          <w:szCs w:val="24"/>
        </w:rPr>
        <w:t xml:space="preserve"> год</w:t>
      </w:r>
      <w:r w:rsidR="00401E4E">
        <w:rPr>
          <w:szCs w:val="24"/>
        </w:rPr>
        <w:t>, из них</w:t>
      </w:r>
      <w:r w:rsidR="00434084" w:rsidRPr="00CF2F6D">
        <w:rPr>
          <w:szCs w:val="24"/>
        </w:rPr>
        <w:t>:</w:t>
      </w:r>
    </w:p>
    <w:p w:rsidR="00F90290" w:rsidRPr="00CF2F6D" w:rsidRDefault="004848F3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Местный бюджет</w:t>
      </w:r>
      <w:r w:rsidR="00D35808" w:rsidRPr="00CF2F6D">
        <w:rPr>
          <w:szCs w:val="24"/>
        </w:rPr>
        <w:t xml:space="preserve"> </w:t>
      </w:r>
      <w:r w:rsidR="00F90290" w:rsidRPr="00CF2F6D">
        <w:rPr>
          <w:szCs w:val="24"/>
        </w:rPr>
        <w:t xml:space="preserve">– </w:t>
      </w:r>
      <w:r w:rsidR="00EB6AF0" w:rsidRPr="00CF2F6D">
        <w:rPr>
          <w:szCs w:val="24"/>
        </w:rPr>
        <w:t>исполнение</w:t>
      </w:r>
      <w:r w:rsidR="00CC4EBE" w:rsidRPr="00CF2F6D">
        <w:rPr>
          <w:szCs w:val="24"/>
        </w:rPr>
        <w:t xml:space="preserve"> </w:t>
      </w:r>
      <w:r w:rsidR="003F281F" w:rsidRPr="00CF2F6D">
        <w:rPr>
          <w:szCs w:val="24"/>
        </w:rPr>
        <w:t>9</w:t>
      </w:r>
      <w:r w:rsidR="00700770" w:rsidRPr="00CF2F6D">
        <w:rPr>
          <w:szCs w:val="24"/>
        </w:rPr>
        <w:t>8</w:t>
      </w:r>
      <w:r w:rsidR="003F281F" w:rsidRPr="00CF2F6D">
        <w:rPr>
          <w:szCs w:val="24"/>
        </w:rPr>
        <w:t>,</w:t>
      </w:r>
      <w:r w:rsidR="00A65180">
        <w:rPr>
          <w:szCs w:val="24"/>
        </w:rPr>
        <w:t>8</w:t>
      </w:r>
      <w:r w:rsidR="00F90290" w:rsidRPr="00CF2F6D">
        <w:rPr>
          <w:szCs w:val="24"/>
        </w:rPr>
        <w:t>% (</w:t>
      </w:r>
      <w:r w:rsidR="00A5681C" w:rsidRPr="00CF2F6D">
        <w:rPr>
          <w:szCs w:val="24"/>
        </w:rPr>
        <w:t xml:space="preserve">факт </w:t>
      </w:r>
      <w:r w:rsidR="00D35808" w:rsidRPr="00CF2F6D">
        <w:rPr>
          <w:szCs w:val="24"/>
        </w:rPr>
        <w:t>5 6</w:t>
      </w:r>
      <w:r w:rsidR="00A65180">
        <w:rPr>
          <w:szCs w:val="24"/>
        </w:rPr>
        <w:t>63</w:t>
      </w:r>
      <w:r w:rsidR="00D35808" w:rsidRPr="00CF2F6D">
        <w:rPr>
          <w:szCs w:val="24"/>
        </w:rPr>
        <w:t>,</w:t>
      </w:r>
      <w:r w:rsidR="002850B8" w:rsidRPr="00CF2F6D">
        <w:rPr>
          <w:szCs w:val="24"/>
        </w:rPr>
        <w:t>0</w:t>
      </w:r>
      <w:r w:rsidR="00F90290" w:rsidRPr="00CF2F6D">
        <w:rPr>
          <w:szCs w:val="24"/>
        </w:rPr>
        <w:t xml:space="preserve"> млн</w:t>
      </w:r>
      <w:proofErr w:type="gramStart"/>
      <w:r w:rsidR="00F90290" w:rsidRPr="00CF2F6D">
        <w:rPr>
          <w:szCs w:val="24"/>
        </w:rPr>
        <w:t>.р</w:t>
      </w:r>
      <w:proofErr w:type="gramEnd"/>
      <w:r w:rsidR="00F90290" w:rsidRPr="00CF2F6D">
        <w:rPr>
          <w:szCs w:val="24"/>
        </w:rPr>
        <w:t xml:space="preserve">уб., </w:t>
      </w:r>
      <w:r w:rsidR="00A5681C" w:rsidRPr="00CF2F6D">
        <w:rPr>
          <w:szCs w:val="24"/>
        </w:rPr>
        <w:t>план</w:t>
      </w:r>
      <w:r w:rsidR="003F281F" w:rsidRPr="00CF2F6D">
        <w:rPr>
          <w:szCs w:val="24"/>
        </w:rPr>
        <w:t xml:space="preserve"> </w:t>
      </w:r>
      <w:r w:rsidR="00D35808" w:rsidRPr="00CF2F6D">
        <w:rPr>
          <w:szCs w:val="24"/>
        </w:rPr>
        <w:t>5 733,8 млн.</w:t>
      </w:r>
      <w:r w:rsidR="00F90290" w:rsidRPr="00CF2F6D">
        <w:rPr>
          <w:szCs w:val="24"/>
        </w:rPr>
        <w:t>руб</w:t>
      </w:r>
      <w:r w:rsidR="00C07514" w:rsidRPr="00CF2F6D">
        <w:rPr>
          <w:szCs w:val="24"/>
        </w:rPr>
        <w:t>.</w:t>
      </w:r>
      <w:r w:rsidR="00812F7E" w:rsidRPr="00CF2F6D">
        <w:rPr>
          <w:szCs w:val="24"/>
        </w:rPr>
        <w:t>);</w:t>
      </w:r>
    </w:p>
    <w:p w:rsidR="00812F7E" w:rsidRPr="00CF2F6D" w:rsidRDefault="00EB6AF0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О</w:t>
      </w:r>
      <w:r w:rsidR="00812F7E" w:rsidRPr="00CF2F6D">
        <w:rPr>
          <w:szCs w:val="24"/>
        </w:rPr>
        <w:t xml:space="preserve">бластной бюджет </w:t>
      </w:r>
      <w:r w:rsidRPr="00CF2F6D">
        <w:rPr>
          <w:szCs w:val="24"/>
        </w:rPr>
        <w:t>–</w:t>
      </w:r>
      <w:r w:rsidR="003F281F" w:rsidRPr="00CF2F6D">
        <w:rPr>
          <w:szCs w:val="24"/>
        </w:rPr>
        <w:t xml:space="preserve"> </w:t>
      </w:r>
      <w:r w:rsidRPr="00CF2F6D">
        <w:rPr>
          <w:szCs w:val="24"/>
        </w:rPr>
        <w:t xml:space="preserve">исполнение </w:t>
      </w:r>
      <w:r w:rsidR="003F281F" w:rsidRPr="00CF2F6D">
        <w:rPr>
          <w:szCs w:val="24"/>
        </w:rPr>
        <w:t>96,</w:t>
      </w:r>
      <w:r w:rsidR="00700770" w:rsidRPr="00CF2F6D">
        <w:rPr>
          <w:szCs w:val="24"/>
        </w:rPr>
        <w:t>9</w:t>
      </w:r>
      <w:r w:rsidR="00812F7E" w:rsidRPr="00CF2F6D">
        <w:rPr>
          <w:szCs w:val="24"/>
        </w:rPr>
        <w:t>% (</w:t>
      </w:r>
      <w:r w:rsidR="00A5681C" w:rsidRPr="00CF2F6D">
        <w:rPr>
          <w:szCs w:val="24"/>
        </w:rPr>
        <w:t xml:space="preserve">факт </w:t>
      </w:r>
      <w:r w:rsidR="003F281F" w:rsidRPr="00CF2F6D">
        <w:rPr>
          <w:szCs w:val="24"/>
        </w:rPr>
        <w:t>5</w:t>
      </w:r>
      <w:r w:rsidR="00D35808" w:rsidRPr="00CF2F6D">
        <w:rPr>
          <w:szCs w:val="24"/>
        </w:rPr>
        <w:t xml:space="preserve"> </w:t>
      </w:r>
      <w:r w:rsidR="003F281F" w:rsidRPr="00CF2F6D">
        <w:rPr>
          <w:szCs w:val="24"/>
        </w:rPr>
        <w:t>36</w:t>
      </w:r>
      <w:r w:rsidR="00D35808" w:rsidRPr="00CF2F6D">
        <w:rPr>
          <w:szCs w:val="24"/>
        </w:rPr>
        <w:t>3</w:t>
      </w:r>
      <w:r w:rsidR="003F281F" w:rsidRPr="00CF2F6D">
        <w:rPr>
          <w:szCs w:val="24"/>
        </w:rPr>
        <w:t>,</w:t>
      </w:r>
      <w:r w:rsidR="00D35808" w:rsidRPr="00CF2F6D">
        <w:rPr>
          <w:szCs w:val="24"/>
        </w:rPr>
        <w:t>7</w:t>
      </w:r>
      <w:r w:rsidR="003F281F" w:rsidRPr="00CF2F6D">
        <w:rPr>
          <w:szCs w:val="24"/>
        </w:rPr>
        <w:t xml:space="preserve"> </w:t>
      </w:r>
      <w:r w:rsidR="00812F7E" w:rsidRPr="00CF2F6D">
        <w:rPr>
          <w:szCs w:val="24"/>
        </w:rPr>
        <w:t>млн</w:t>
      </w:r>
      <w:proofErr w:type="gramStart"/>
      <w:r w:rsidR="00812F7E" w:rsidRPr="00CF2F6D">
        <w:rPr>
          <w:szCs w:val="24"/>
        </w:rPr>
        <w:t>.р</w:t>
      </w:r>
      <w:proofErr w:type="gramEnd"/>
      <w:r w:rsidR="00812F7E" w:rsidRPr="00CF2F6D">
        <w:rPr>
          <w:szCs w:val="24"/>
        </w:rPr>
        <w:t xml:space="preserve">уб., </w:t>
      </w:r>
      <w:r w:rsidR="00A5681C" w:rsidRPr="00CF2F6D">
        <w:rPr>
          <w:szCs w:val="24"/>
        </w:rPr>
        <w:t>план</w:t>
      </w:r>
      <w:r w:rsidR="003F281F" w:rsidRPr="00CF2F6D">
        <w:rPr>
          <w:szCs w:val="24"/>
        </w:rPr>
        <w:t xml:space="preserve"> 5</w:t>
      </w:r>
      <w:r w:rsidR="00D35808" w:rsidRPr="00CF2F6D">
        <w:rPr>
          <w:szCs w:val="24"/>
        </w:rPr>
        <w:t xml:space="preserve"> </w:t>
      </w:r>
      <w:r w:rsidR="003F281F" w:rsidRPr="00CF2F6D">
        <w:rPr>
          <w:szCs w:val="24"/>
        </w:rPr>
        <w:t>5</w:t>
      </w:r>
      <w:r w:rsidR="00D35808" w:rsidRPr="00CF2F6D">
        <w:rPr>
          <w:szCs w:val="24"/>
        </w:rPr>
        <w:t>35</w:t>
      </w:r>
      <w:r w:rsidR="003F281F" w:rsidRPr="00CF2F6D">
        <w:rPr>
          <w:szCs w:val="24"/>
        </w:rPr>
        <w:t>,</w:t>
      </w:r>
      <w:r w:rsidR="00D35808" w:rsidRPr="00CF2F6D">
        <w:rPr>
          <w:szCs w:val="24"/>
        </w:rPr>
        <w:t>0</w:t>
      </w:r>
      <w:r w:rsidR="005657D2" w:rsidRPr="00CF2F6D">
        <w:rPr>
          <w:szCs w:val="24"/>
        </w:rPr>
        <w:t xml:space="preserve"> </w:t>
      </w:r>
      <w:r w:rsidR="004317E3" w:rsidRPr="00CF2F6D">
        <w:rPr>
          <w:szCs w:val="24"/>
        </w:rPr>
        <w:t>млн.руб.</w:t>
      </w:r>
      <w:r w:rsidR="00812F7E" w:rsidRPr="00CF2F6D">
        <w:rPr>
          <w:szCs w:val="24"/>
        </w:rPr>
        <w:t>)</w:t>
      </w:r>
      <w:r w:rsidR="004317E3" w:rsidRPr="00CF2F6D">
        <w:rPr>
          <w:szCs w:val="24"/>
        </w:rPr>
        <w:t>;</w:t>
      </w:r>
    </w:p>
    <w:p w:rsidR="00F90290" w:rsidRPr="00CF2F6D" w:rsidRDefault="00EB6AF0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lastRenderedPageBreak/>
        <w:t>Ф</w:t>
      </w:r>
      <w:r w:rsidR="00812F7E" w:rsidRPr="00CF2F6D">
        <w:rPr>
          <w:szCs w:val="24"/>
        </w:rPr>
        <w:t xml:space="preserve">едеральный бюджет </w:t>
      </w:r>
      <w:r w:rsidRPr="00CF2F6D">
        <w:rPr>
          <w:szCs w:val="24"/>
        </w:rPr>
        <w:t>– исполнение</w:t>
      </w:r>
      <w:r w:rsidR="003F281F" w:rsidRPr="00CF2F6D">
        <w:rPr>
          <w:szCs w:val="24"/>
        </w:rPr>
        <w:t xml:space="preserve"> </w:t>
      </w:r>
      <w:r w:rsidR="00700770" w:rsidRPr="00CF2F6D">
        <w:rPr>
          <w:szCs w:val="24"/>
        </w:rPr>
        <w:t>104,3</w:t>
      </w:r>
      <w:r w:rsidR="00812F7E" w:rsidRPr="00CF2F6D">
        <w:rPr>
          <w:szCs w:val="24"/>
        </w:rPr>
        <w:t>% (</w:t>
      </w:r>
      <w:r w:rsidR="00A5681C" w:rsidRPr="00CF2F6D">
        <w:rPr>
          <w:szCs w:val="24"/>
        </w:rPr>
        <w:t xml:space="preserve">факт </w:t>
      </w:r>
      <w:r w:rsidR="00D35808" w:rsidRPr="00CF2F6D">
        <w:rPr>
          <w:szCs w:val="24"/>
        </w:rPr>
        <w:t>358,9</w:t>
      </w:r>
      <w:r w:rsidR="002F79E1" w:rsidRPr="00CF2F6D">
        <w:rPr>
          <w:szCs w:val="24"/>
        </w:rPr>
        <w:t xml:space="preserve"> </w:t>
      </w:r>
      <w:r w:rsidR="00812F7E" w:rsidRPr="00CF2F6D">
        <w:rPr>
          <w:szCs w:val="24"/>
        </w:rPr>
        <w:t>млн</w:t>
      </w:r>
      <w:proofErr w:type="gramStart"/>
      <w:r w:rsidR="00812F7E" w:rsidRPr="00CF2F6D">
        <w:rPr>
          <w:szCs w:val="24"/>
        </w:rPr>
        <w:t>.р</w:t>
      </w:r>
      <w:proofErr w:type="gramEnd"/>
      <w:r w:rsidR="00812F7E" w:rsidRPr="00CF2F6D">
        <w:rPr>
          <w:szCs w:val="24"/>
        </w:rPr>
        <w:t xml:space="preserve">уб., </w:t>
      </w:r>
      <w:r w:rsidR="00A5681C" w:rsidRPr="00CF2F6D">
        <w:rPr>
          <w:szCs w:val="24"/>
        </w:rPr>
        <w:t>план</w:t>
      </w:r>
      <w:r w:rsidR="002F79E1" w:rsidRPr="00CF2F6D">
        <w:rPr>
          <w:szCs w:val="24"/>
        </w:rPr>
        <w:t xml:space="preserve"> </w:t>
      </w:r>
      <w:r w:rsidR="00D35808" w:rsidRPr="00CF2F6D">
        <w:rPr>
          <w:szCs w:val="24"/>
        </w:rPr>
        <w:t>343,9 млн.</w:t>
      </w:r>
      <w:r w:rsidR="00812F7E" w:rsidRPr="00CF2F6D">
        <w:rPr>
          <w:szCs w:val="24"/>
        </w:rPr>
        <w:t>руб.);</w:t>
      </w:r>
    </w:p>
    <w:p w:rsidR="00812F7E" w:rsidRPr="00CF2F6D" w:rsidRDefault="00EB6AF0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В</w:t>
      </w:r>
      <w:r w:rsidR="00812F7E" w:rsidRPr="00CF2F6D">
        <w:rPr>
          <w:szCs w:val="24"/>
        </w:rPr>
        <w:t xml:space="preserve">небюджетный источник финансирования </w:t>
      </w:r>
      <w:r w:rsidR="00B02C2C" w:rsidRPr="00CF2F6D">
        <w:rPr>
          <w:szCs w:val="24"/>
        </w:rPr>
        <w:t xml:space="preserve">– </w:t>
      </w:r>
      <w:r w:rsidRPr="00CF2F6D">
        <w:rPr>
          <w:szCs w:val="24"/>
        </w:rPr>
        <w:t xml:space="preserve">исполнение </w:t>
      </w:r>
      <w:r w:rsidR="003F281F" w:rsidRPr="00CF2F6D">
        <w:rPr>
          <w:szCs w:val="24"/>
        </w:rPr>
        <w:t>9</w:t>
      </w:r>
      <w:r w:rsidR="00700770" w:rsidRPr="00CF2F6D">
        <w:rPr>
          <w:szCs w:val="24"/>
        </w:rPr>
        <w:t>7,1</w:t>
      </w:r>
      <w:r w:rsidR="00B02C2C" w:rsidRPr="00CF2F6D">
        <w:rPr>
          <w:szCs w:val="24"/>
        </w:rPr>
        <w:t>% (</w:t>
      </w:r>
      <w:r w:rsidR="00A5681C" w:rsidRPr="00CF2F6D">
        <w:rPr>
          <w:szCs w:val="24"/>
        </w:rPr>
        <w:t xml:space="preserve">факт </w:t>
      </w:r>
      <w:r w:rsidR="00D35808" w:rsidRPr="00CF2F6D">
        <w:rPr>
          <w:szCs w:val="24"/>
        </w:rPr>
        <w:t>707,6</w:t>
      </w:r>
      <w:r w:rsidR="002F79E1" w:rsidRPr="00CF2F6D">
        <w:rPr>
          <w:szCs w:val="24"/>
        </w:rPr>
        <w:t xml:space="preserve"> </w:t>
      </w:r>
      <w:proofErr w:type="spellStart"/>
      <w:r w:rsidR="00B02C2C" w:rsidRPr="00CF2F6D">
        <w:rPr>
          <w:szCs w:val="24"/>
        </w:rPr>
        <w:t>млн</w:t>
      </w:r>
      <w:proofErr w:type="gramStart"/>
      <w:r w:rsidR="00B02C2C" w:rsidRPr="00CF2F6D">
        <w:rPr>
          <w:szCs w:val="24"/>
        </w:rPr>
        <w:t>.р</w:t>
      </w:r>
      <w:proofErr w:type="gramEnd"/>
      <w:r w:rsidR="00B02C2C" w:rsidRPr="00CF2F6D">
        <w:rPr>
          <w:szCs w:val="24"/>
        </w:rPr>
        <w:t>уб</w:t>
      </w:r>
      <w:proofErr w:type="spellEnd"/>
      <w:r w:rsidR="00B02C2C" w:rsidRPr="00CF2F6D">
        <w:rPr>
          <w:szCs w:val="24"/>
        </w:rPr>
        <w:t xml:space="preserve">, </w:t>
      </w:r>
      <w:r w:rsidR="00A5681C" w:rsidRPr="00CF2F6D">
        <w:rPr>
          <w:szCs w:val="24"/>
        </w:rPr>
        <w:t>план</w:t>
      </w:r>
      <w:r w:rsidR="00B02C2C" w:rsidRPr="00CF2F6D">
        <w:rPr>
          <w:szCs w:val="24"/>
        </w:rPr>
        <w:t xml:space="preserve"> </w:t>
      </w:r>
      <w:r w:rsidR="00D35808" w:rsidRPr="00CF2F6D">
        <w:rPr>
          <w:szCs w:val="24"/>
        </w:rPr>
        <w:t xml:space="preserve">728,7 </w:t>
      </w:r>
      <w:proofErr w:type="spellStart"/>
      <w:r w:rsidR="00D35808" w:rsidRPr="00CF2F6D">
        <w:rPr>
          <w:szCs w:val="24"/>
        </w:rPr>
        <w:t>млн.</w:t>
      </w:r>
      <w:r w:rsidR="00362540" w:rsidRPr="00CF2F6D">
        <w:rPr>
          <w:szCs w:val="24"/>
        </w:rPr>
        <w:t>руб</w:t>
      </w:r>
      <w:proofErr w:type="spellEnd"/>
      <w:r w:rsidR="00362540" w:rsidRPr="00CF2F6D">
        <w:rPr>
          <w:szCs w:val="24"/>
        </w:rPr>
        <w:t>.).</w:t>
      </w:r>
    </w:p>
    <w:p w:rsidR="001A2ADF" w:rsidRPr="00CF2F6D" w:rsidRDefault="002950F9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Дол</w:t>
      </w:r>
      <w:r w:rsidR="005A7C55" w:rsidRPr="00CF2F6D">
        <w:rPr>
          <w:szCs w:val="24"/>
        </w:rPr>
        <w:t xml:space="preserve">и участия в общем объеме фактического финансирования программ </w:t>
      </w:r>
      <w:r w:rsidR="00002D2D" w:rsidRPr="00CF2F6D">
        <w:rPr>
          <w:szCs w:val="24"/>
        </w:rPr>
        <w:t xml:space="preserve">за </w:t>
      </w:r>
      <w:r w:rsidR="00F8121E" w:rsidRPr="00CF2F6D">
        <w:rPr>
          <w:szCs w:val="24"/>
        </w:rPr>
        <w:t>201</w:t>
      </w:r>
      <w:r w:rsidR="00D35808" w:rsidRPr="00CF2F6D">
        <w:rPr>
          <w:szCs w:val="24"/>
        </w:rPr>
        <w:t>6</w:t>
      </w:r>
      <w:r w:rsidR="00F8121E" w:rsidRPr="00CF2F6D">
        <w:rPr>
          <w:szCs w:val="24"/>
        </w:rPr>
        <w:t xml:space="preserve"> год</w:t>
      </w:r>
      <w:r w:rsidR="003F281F" w:rsidRPr="00CF2F6D">
        <w:rPr>
          <w:szCs w:val="24"/>
        </w:rPr>
        <w:t xml:space="preserve"> </w:t>
      </w:r>
      <w:r w:rsidR="005A7C55" w:rsidRPr="00CF2F6D">
        <w:rPr>
          <w:szCs w:val="24"/>
        </w:rPr>
        <w:t xml:space="preserve">со стороны бюджетов различных уровней и внебюджетных источников </w:t>
      </w:r>
      <w:r w:rsidR="001A2ADF" w:rsidRPr="00CF2F6D">
        <w:rPr>
          <w:szCs w:val="24"/>
        </w:rPr>
        <w:t>р</w:t>
      </w:r>
      <w:r w:rsidR="00401E4E">
        <w:rPr>
          <w:szCs w:val="24"/>
        </w:rPr>
        <w:t>аспределились следующим образом:</w:t>
      </w:r>
      <w:r w:rsidR="001A2ADF" w:rsidRPr="00CF2F6D">
        <w:rPr>
          <w:szCs w:val="24"/>
        </w:rPr>
        <w:t xml:space="preserve"> </w:t>
      </w:r>
    </w:p>
    <w:p w:rsidR="001A2ADF" w:rsidRPr="00CF2F6D" w:rsidRDefault="004B66C2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 xml:space="preserve">Местный бюджет – </w:t>
      </w:r>
      <w:r w:rsidR="001A2ADF" w:rsidRPr="00CF2F6D">
        <w:rPr>
          <w:szCs w:val="24"/>
        </w:rPr>
        <w:t xml:space="preserve"> </w:t>
      </w:r>
      <w:r w:rsidR="00DC11E5" w:rsidRPr="00CF2F6D">
        <w:rPr>
          <w:szCs w:val="24"/>
        </w:rPr>
        <w:t>46,8</w:t>
      </w:r>
      <w:r w:rsidR="001A2ADF" w:rsidRPr="00CF2F6D">
        <w:rPr>
          <w:szCs w:val="24"/>
        </w:rPr>
        <w:t>%;</w:t>
      </w:r>
    </w:p>
    <w:p w:rsidR="001A2ADF" w:rsidRPr="00CF2F6D" w:rsidRDefault="001A2ADF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 xml:space="preserve">Областной бюджет </w:t>
      </w:r>
      <w:r w:rsidR="004B66C2" w:rsidRPr="00CF2F6D">
        <w:rPr>
          <w:szCs w:val="24"/>
        </w:rPr>
        <w:t>–</w:t>
      </w:r>
      <w:r w:rsidRPr="00CF2F6D">
        <w:rPr>
          <w:szCs w:val="24"/>
        </w:rPr>
        <w:t xml:space="preserve"> </w:t>
      </w:r>
      <w:r w:rsidR="00DC11E5" w:rsidRPr="00CF2F6D">
        <w:rPr>
          <w:szCs w:val="24"/>
        </w:rPr>
        <w:t>4</w:t>
      </w:r>
      <w:r w:rsidR="003839B1" w:rsidRPr="00CF2F6D">
        <w:rPr>
          <w:szCs w:val="24"/>
        </w:rPr>
        <w:t>4</w:t>
      </w:r>
      <w:r w:rsidR="00DC11E5" w:rsidRPr="00CF2F6D">
        <w:rPr>
          <w:szCs w:val="24"/>
        </w:rPr>
        <w:t>,</w:t>
      </w:r>
      <w:r w:rsidR="003839B1" w:rsidRPr="00CF2F6D">
        <w:rPr>
          <w:szCs w:val="24"/>
        </w:rPr>
        <w:t>4</w:t>
      </w:r>
      <w:r w:rsidRPr="00CF2F6D">
        <w:rPr>
          <w:szCs w:val="24"/>
        </w:rPr>
        <w:t>%;</w:t>
      </w:r>
    </w:p>
    <w:p w:rsidR="001A2ADF" w:rsidRPr="00CF2F6D" w:rsidRDefault="001A2ADF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Федеральный бюджет –</w:t>
      </w:r>
      <w:r w:rsidR="008213BA" w:rsidRPr="00CF2F6D">
        <w:rPr>
          <w:szCs w:val="24"/>
        </w:rPr>
        <w:t>3</w:t>
      </w:r>
      <w:r w:rsidR="00DC11E5" w:rsidRPr="00CF2F6D">
        <w:rPr>
          <w:szCs w:val="24"/>
        </w:rPr>
        <w:t>,0</w:t>
      </w:r>
      <w:r w:rsidRPr="00CF2F6D">
        <w:rPr>
          <w:szCs w:val="24"/>
        </w:rPr>
        <w:t>%;</w:t>
      </w:r>
    </w:p>
    <w:p w:rsidR="001A2ADF" w:rsidRPr="00CF2F6D" w:rsidRDefault="001A2ADF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 xml:space="preserve">Внебюджетный источник финансирования – </w:t>
      </w:r>
      <w:r w:rsidR="003839B1" w:rsidRPr="00CF2F6D">
        <w:rPr>
          <w:szCs w:val="24"/>
        </w:rPr>
        <w:t>5,8</w:t>
      </w:r>
      <w:r w:rsidRPr="00CF2F6D">
        <w:rPr>
          <w:szCs w:val="24"/>
        </w:rPr>
        <w:t>%</w:t>
      </w:r>
      <w:r w:rsidR="008213BA" w:rsidRPr="00CF2F6D">
        <w:rPr>
          <w:szCs w:val="24"/>
        </w:rPr>
        <w:t>.</w:t>
      </w:r>
    </w:p>
    <w:p w:rsidR="008C6CE4" w:rsidRPr="00CF2F6D" w:rsidRDefault="008C6CE4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 xml:space="preserve">Таким образом, </w:t>
      </w:r>
      <w:r w:rsidR="00FC68B4" w:rsidRPr="00CF2F6D">
        <w:rPr>
          <w:szCs w:val="24"/>
        </w:rPr>
        <w:t xml:space="preserve">равнозначное </w:t>
      </w:r>
      <w:r w:rsidR="005927D3" w:rsidRPr="00CF2F6D">
        <w:rPr>
          <w:szCs w:val="24"/>
        </w:rPr>
        <w:t xml:space="preserve">соотношение </w:t>
      </w:r>
      <w:r w:rsidR="00FC68B4" w:rsidRPr="00CF2F6D">
        <w:rPr>
          <w:szCs w:val="24"/>
        </w:rPr>
        <w:t>объемов финанс</w:t>
      </w:r>
      <w:r w:rsidR="00966468" w:rsidRPr="00CF2F6D">
        <w:rPr>
          <w:szCs w:val="24"/>
        </w:rPr>
        <w:t>овых</w:t>
      </w:r>
      <w:r w:rsidR="00FC68B4" w:rsidRPr="00CF2F6D">
        <w:rPr>
          <w:szCs w:val="24"/>
        </w:rPr>
        <w:t xml:space="preserve"> средств местного и вышестоящих бюджетов свидетельствует об активном участии городского округа Тольятти в  государственных программах Российской Федерации и Самарской области.</w:t>
      </w:r>
      <w:r w:rsidR="0032425C" w:rsidRPr="00CF2F6D">
        <w:rPr>
          <w:szCs w:val="24"/>
        </w:rPr>
        <w:t xml:space="preserve"> Привлечение средств </w:t>
      </w:r>
      <w:proofErr w:type="spellStart"/>
      <w:r w:rsidR="00966468" w:rsidRPr="00CF2F6D">
        <w:rPr>
          <w:szCs w:val="24"/>
        </w:rPr>
        <w:t>софинансирования</w:t>
      </w:r>
      <w:proofErr w:type="spellEnd"/>
      <w:r w:rsidR="00966468" w:rsidRPr="00CF2F6D">
        <w:rPr>
          <w:szCs w:val="24"/>
        </w:rPr>
        <w:t xml:space="preserve"> </w:t>
      </w:r>
      <w:r w:rsidR="0032425C" w:rsidRPr="00CF2F6D">
        <w:rPr>
          <w:szCs w:val="24"/>
        </w:rPr>
        <w:t>и внебюджетных инвестиций на решение социально-эконмических задач</w:t>
      </w:r>
      <w:r w:rsidR="00966468" w:rsidRPr="00CF2F6D">
        <w:rPr>
          <w:szCs w:val="24"/>
        </w:rPr>
        <w:t xml:space="preserve"> </w:t>
      </w:r>
      <w:r w:rsidR="0032425C" w:rsidRPr="00CF2F6D">
        <w:rPr>
          <w:szCs w:val="24"/>
        </w:rPr>
        <w:t xml:space="preserve"> является одним из условий развития городского округа Тольятти.</w:t>
      </w:r>
    </w:p>
    <w:p w:rsidR="00201F61" w:rsidRPr="00CF2F6D" w:rsidRDefault="00401E4E" w:rsidP="003B2D09">
      <w:pPr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>
        <w:rPr>
          <w:rFonts w:eastAsia="ヒラギノ角ゴ Pro W3"/>
          <w:color w:val="000000"/>
          <w:lang w:val="ru-RU" w:eastAsia="ru-RU"/>
        </w:rPr>
        <w:t>П</w:t>
      </w:r>
      <w:r w:rsidR="00201F61" w:rsidRPr="00CF2F6D">
        <w:rPr>
          <w:rFonts w:eastAsia="ヒラギノ角ゴ Pro W3"/>
          <w:color w:val="000000"/>
          <w:lang w:val="ru-RU" w:eastAsia="ru-RU"/>
        </w:rPr>
        <w:t xml:space="preserve">ропорциональное взаимодействие элементов многоканальной системы финансирования муниципальных программ, запланированное при их разработке, в определенной мере </w:t>
      </w:r>
      <w:r w:rsidR="00966468" w:rsidRPr="00CF2F6D">
        <w:rPr>
          <w:rFonts w:eastAsia="ヒラギノ角ゴ Pro W3"/>
          <w:color w:val="000000"/>
          <w:lang w:val="ru-RU" w:eastAsia="ru-RU"/>
        </w:rPr>
        <w:t>исполнено</w:t>
      </w:r>
      <w:r w:rsidR="00201F61" w:rsidRPr="00CF2F6D">
        <w:rPr>
          <w:rFonts w:eastAsia="ヒラギノ角ゴ Pro W3"/>
          <w:color w:val="000000"/>
          <w:lang w:val="ru-RU" w:eastAsia="ru-RU"/>
        </w:rPr>
        <w:t xml:space="preserve"> и отражено в результатах реализации программ. </w:t>
      </w:r>
    </w:p>
    <w:p w:rsidR="00201F61" w:rsidRPr="00CF2F6D" w:rsidRDefault="00201F61" w:rsidP="003B2D09">
      <w:pPr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F2F6D">
        <w:rPr>
          <w:rFonts w:eastAsia="ヒラギノ角ゴ Pro W3"/>
          <w:color w:val="000000"/>
          <w:lang w:val="ru-RU" w:eastAsia="ru-RU"/>
        </w:rPr>
        <w:t>По результатам оценки эффективности муниципальных программ по итогам 201</w:t>
      </w:r>
      <w:r w:rsidR="00D35808" w:rsidRPr="00CF2F6D">
        <w:rPr>
          <w:rFonts w:eastAsia="ヒラギノ角ゴ Pro W3"/>
          <w:color w:val="000000"/>
          <w:lang w:val="ru-RU" w:eastAsia="ru-RU"/>
        </w:rPr>
        <w:t>6</w:t>
      </w:r>
      <w:r w:rsidRPr="00CF2F6D">
        <w:rPr>
          <w:rFonts w:eastAsia="ヒラギノ角ゴ Pro W3"/>
          <w:color w:val="000000"/>
          <w:lang w:val="ru-RU" w:eastAsia="ru-RU"/>
        </w:rPr>
        <w:t xml:space="preserve"> года (Приложение № </w:t>
      </w:r>
      <w:r w:rsidR="00A560F0" w:rsidRPr="00CF2F6D">
        <w:rPr>
          <w:rFonts w:eastAsia="ヒラギノ角ゴ Pro W3"/>
          <w:color w:val="000000"/>
          <w:lang w:val="ru-RU" w:eastAsia="ru-RU"/>
        </w:rPr>
        <w:t>2</w:t>
      </w:r>
      <w:r w:rsidRPr="00CF2F6D">
        <w:rPr>
          <w:rFonts w:eastAsia="ヒラギノ角ゴ Pro W3"/>
          <w:color w:val="000000"/>
          <w:lang w:val="ru-RU" w:eastAsia="ru-RU"/>
        </w:rPr>
        <w:t>):</w:t>
      </w:r>
    </w:p>
    <w:p w:rsidR="005528C0" w:rsidRPr="00CF2F6D" w:rsidRDefault="005528C0" w:rsidP="005528C0">
      <w:pPr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F2F6D">
        <w:rPr>
          <w:rFonts w:eastAsia="ヒラギノ角ゴ Pro W3"/>
          <w:color w:val="000000"/>
          <w:lang w:val="ru-RU" w:eastAsia="ru-RU"/>
        </w:rPr>
        <w:t>29 программ признаны эффективными или 8</w:t>
      </w:r>
      <w:r w:rsidR="002E272D" w:rsidRPr="00CF2F6D">
        <w:rPr>
          <w:rFonts w:eastAsia="ヒラギノ角ゴ Pro W3"/>
          <w:color w:val="000000"/>
          <w:lang w:val="ru-RU" w:eastAsia="ru-RU"/>
        </w:rPr>
        <w:t>8,0</w:t>
      </w:r>
      <w:r w:rsidRPr="00CF2F6D">
        <w:rPr>
          <w:rFonts w:eastAsia="ヒラギノ角ゴ Pro W3"/>
          <w:color w:val="000000"/>
          <w:lang w:val="ru-RU" w:eastAsia="ru-RU"/>
        </w:rPr>
        <w:t xml:space="preserve">% от общего </w:t>
      </w:r>
      <w:r w:rsidR="00E91D59" w:rsidRPr="00CF2F6D">
        <w:rPr>
          <w:rFonts w:eastAsia="ヒラギノ角ゴ Pro W3"/>
          <w:color w:val="000000"/>
          <w:lang w:val="ru-RU" w:eastAsia="ru-RU"/>
        </w:rPr>
        <w:t xml:space="preserve">их </w:t>
      </w:r>
      <w:r w:rsidRPr="00CF2F6D">
        <w:rPr>
          <w:rFonts w:eastAsia="ヒラギノ角ゴ Pro W3"/>
          <w:color w:val="000000"/>
          <w:lang w:val="ru-RU" w:eastAsia="ru-RU"/>
        </w:rPr>
        <w:t>количества (в 2015 году доля эффективно реализованных программ составила 82</w:t>
      </w:r>
      <w:r w:rsidR="002E272D" w:rsidRPr="00CF2F6D">
        <w:rPr>
          <w:rFonts w:eastAsia="ヒラギノ角ゴ Pro W3"/>
          <w:color w:val="000000"/>
          <w:lang w:val="ru-RU" w:eastAsia="ru-RU"/>
        </w:rPr>
        <w:t>,0</w:t>
      </w:r>
      <w:r w:rsidRPr="00CF2F6D">
        <w:rPr>
          <w:rFonts w:eastAsia="ヒラギノ角ゴ Pro W3"/>
          <w:color w:val="000000"/>
          <w:lang w:val="ru-RU" w:eastAsia="ru-RU"/>
        </w:rPr>
        <w:t>%);</w:t>
      </w:r>
    </w:p>
    <w:p w:rsidR="005528C0" w:rsidRPr="00CF2F6D" w:rsidRDefault="00AB301E" w:rsidP="005528C0">
      <w:pPr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F2F6D">
        <w:rPr>
          <w:rFonts w:eastAsia="ヒラギノ角ゴ Pro W3"/>
          <w:color w:val="000000"/>
          <w:lang w:val="ru-RU" w:eastAsia="ru-RU"/>
        </w:rPr>
        <w:t>в</w:t>
      </w:r>
      <w:r w:rsidR="005528C0" w:rsidRPr="00CF2F6D">
        <w:rPr>
          <w:rFonts w:eastAsia="ヒラギノ角ゴ Pro W3"/>
          <w:color w:val="000000"/>
          <w:lang w:val="ru-RU" w:eastAsia="ru-RU"/>
        </w:rPr>
        <w:t xml:space="preserve"> 4 муниципальных программах эффективность реализации сложилась ниже запланированной </w:t>
      </w:r>
      <w:r w:rsidR="006D1D98" w:rsidRPr="00CF2F6D">
        <w:rPr>
          <w:rFonts w:eastAsia="ヒラギノ角ゴ Pro W3"/>
          <w:color w:val="000000"/>
          <w:lang w:val="ru-RU" w:eastAsia="ru-RU"/>
        </w:rPr>
        <w:t xml:space="preserve">(менее 90,0%) </w:t>
      </w:r>
      <w:r w:rsidR="005528C0" w:rsidRPr="00CF2F6D">
        <w:rPr>
          <w:rFonts w:eastAsia="ヒラギノ角ゴ Pro W3"/>
          <w:color w:val="000000"/>
          <w:lang w:val="ru-RU" w:eastAsia="ru-RU"/>
        </w:rPr>
        <w:t xml:space="preserve">и </w:t>
      </w:r>
      <w:r w:rsidR="005528C0" w:rsidRPr="00CF2F6D">
        <w:rPr>
          <w:lang w:val="ru-RU"/>
        </w:rPr>
        <w:t>оценивается как удовлетворительная</w:t>
      </w:r>
      <w:r w:rsidR="00366ED3" w:rsidRPr="00CF2F6D">
        <w:rPr>
          <w:lang w:val="ru-RU"/>
        </w:rPr>
        <w:t xml:space="preserve"> </w:t>
      </w:r>
      <w:r w:rsidR="005528C0" w:rsidRPr="00CF2F6D">
        <w:rPr>
          <w:rFonts w:eastAsia="ヒラギノ角ゴ Pro W3"/>
          <w:color w:val="000000"/>
          <w:lang w:val="ru-RU" w:eastAsia="ru-RU"/>
        </w:rPr>
        <w:t xml:space="preserve"> по следующим </w:t>
      </w:r>
      <w:r w:rsidR="00CF2F6D">
        <w:rPr>
          <w:rFonts w:eastAsia="ヒラギノ角ゴ Pro W3"/>
          <w:color w:val="000000"/>
          <w:lang w:val="ru-RU" w:eastAsia="ru-RU"/>
        </w:rPr>
        <w:t xml:space="preserve">объективным </w:t>
      </w:r>
      <w:r w:rsidR="005528C0" w:rsidRPr="00CF2F6D">
        <w:rPr>
          <w:rFonts w:eastAsia="ヒラギノ角ゴ Pro W3"/>
          <w:color w:val="000000"/>
          <w:lang w:val="ru-RU" w:eastAsia="ru-RU"/>
        </w:rPr>
        <w:t>причинам:</w:t>
      </w:r>
    </w:p>
    <w:p w:rsidR="00AD68A9" w:rsidRPr="00CF2F6D" w:rsidRDefault="00AD68A9" w:rsidP="000D1C3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b/>
          <w:szCs w:val="24"/>
        </w:rPr>
      </w:pPr>
      <w:r w:rsidRPr="00CF2F6D">
        <w:rPr>
          <w:rFonts w:eastAsia="Times New Roman"/>
          <w:b/>
          <w:szCs w:val="24"/>
        </w:rPr>
        <w:t xml:space="preserve">- </w:t>
      </w:r>
      <w:r w:rsidR="00C604D6" w:rsidRPr="001617E1">
        <w:rPr>
          <w:rFonts w:eastAsia="Times New Roman"/>
          <w:szCs w:val="24"/>
        </w:rPr>
        <w:t>перенос</w:t>
      </w:r>
      <w:r w:rsidRPr="001617E1">
        <w:rPr>
          <w:rFonts w:eastAsia="Times New Roman"/>
          <w:szCs w:val="24"/>
        </w:rPr>
        <w:t xml:space="preserve"> </w:t>
      </w:r>
      <w:r w:rsidR="00C604D6" w:rsidRPr="001617E1">
        <w:rPr>
          <w:rFonts w:eastAsia="Times New Roman"/>
          <w:szCs w:val="24"/>
        </w:rPr>
        <w:t xml:space="preserve">даты </w:t>
      </w:r>
      <w:r w:rsidRPr="001617E1">
        <w:rPr>
          <w:rFonts w:eastAsia="Times New Roman"/>
          <w:szCs w:val="24"/>
        </w:rPr>
        <w:t>проведени</w:t>
      </w:r>
      <w:r w:rsidR="00C604D6" w:rsidRPr="001617E1">
        <w:rPr>
          <w:rFonts w:eastAsia="Times New Roman"/>
          <w:szCs w:val="24"/>
        </w:rPr>
        <w:t>я</w:t>
      </w:r>
      <w:r w:rsidRPr="001617E1">
        <w:rPr>
          <w:rFonts w:eastAsia="Times New Roman"/>
          <w:szCs w:val="24"/>
        </w:rPr>
        <w:t xml:space="preserve"> XIV Форума некоммерческих организаций города Тольятти «В новый год – с новыми идеями!» </w:t>
      </w:r>
      <w:r w:rsidR="00C604D6" w:rsidRPr="001617E1">
        <w:rPr>
          <w:rFonts w:eastAsia="Times New Roman"/>
          <w:szCs w:val="24"/>
        </w:rPr>
        <w:t>на</w:t>
      </w:r>
      <w:r w:rsidRPr="001617E1">
        <w:rPr>
          <w:rFonts w:eastAsia="Times New Roman"/>
          <w:szCs w:val="24"/>
        </w:rPr>
        <w:t xml:space="preserve"> </w:t>
      </w:r>
      <w:r w:rsidR="00C604D6" w:rsidRPr="001617E1">
        <w:rPr>
          <w:rFonts w:eastAsia="Times New Roman"/>
          <w:szCs w:val="24"/>
        </w:rPr>
        <w:t xml:space="preserve">январь </w:t>
      </w:r>
      <w:r w:rsidRPr="001617E1">
        <w:rPr>
          <w:rFonts w:eastAsia="Times New Roman"/>
          <w:szCs w:val="24"/>
        </w:rPr>
        <w:t>2017 г.</w:t>
      </w:r>
      <w:r w:rsidR="001617E1">
        <w:rPr>
          <w:rFonts w:eastAsia="Times New Roman"/>
          <w:szCs w:val="24"/>
        </w:rPr>
        <w:t>;</w:t>
      </w:r>
      <w:r w:rsidR="000D1C36" w:rsidRPr="001617E1">
        <w:rPr>
          <w:rFonts w:eastAsia="Times New Roman"/>
          <w:szCs w:val="24"/>
        </w:rPr>
        <w:t xml:space="preserve"> исключение из состава Координационного совета по патриотическому воспитанию граждан Общественной организации «Центр социальной защиты инвалидов войны в Афганистане» в связи с прекращением ее деятельности</w:t>
      </w:r>
      <w:r w:rsidR="001617E1">
        <w:rPr>
          <w:rFonts w:eastAsia="Times New Roman"/>
          <w:szCs w:val="24"/>
        </w:rPr>
        <w:t>;</w:t>
      </w:r>
      <w:r w:rsidR="000D1C36" w:rsidRPr="001617E1">
        <w:rPr>
          <w:rFonts w:eastAsia="Times New Roman"/>
          <w:szCs w:val="24"/>
        </w:rPr>
        <w:t xml:space="preserve"> </w:t>
      </w:r>
      <w:proofErr w:type="gramStart"/>
      <w:r w:rsidR="000D1C36" w:rsidRPr="001617E1">
        <w:rPr>
          <w:rFonts w:eastAsia="Times New Roman"/>
          <w:szCs w:val="24"/>
        </w:rPr>
        <w:t xml:space="preserve">снижение количества консультаций, </w:t>
      </w:r>
      <w:r w:rsidRPr="001617E1">
        <w:rPr>
          <w:rFonts w:eastAsia="Times New Roman"/>
          <w:szCs w:val="24"/>
        </w:rPr>
        <w:t xml:space="preserve">предоставленных </w:t>
      </w:r>
      <w:r w:rsidR="00725219">
        <w:rPr>
          <w:rFonts w:eastAsia="Times New Roman"/>
          <w:szCs w:val="24"/>
        </w:rPr>
        <w:t>социально-ориентированны</w:t>
      </w:r>
      <w:r w:rsidR="00401E4E">
        <w:rPr>
          <w:rFonts w:eastAsia="Times New Roman"/>
          <w:szCs w:val="24"/>
        </w:rPr>
        <w:t>м</w:t>
      </w:r>
      <w:r w:rsidR="00725219">
        <w:rPr>
          <w:rFonts w:eastAsia="Times New Roman"/>
          <w:szCs w:val="24"/>
        </w:rPr>
        <w:t xml:space="preserve"> некоммерческим организациям (далее – </w:t>
      </w:r>
      <w:r w:rsidRPr="001617E1">
        <w:rPr>
          <w:rFonts w:eastAsia="Times New Roman"/>
          <w:szCs w:val="24"/>
        </w:rPr>
        <w:t>СОНКО</w:t>
      </w:r>
      <w:r w:rsidR="00725219">
        <w:rPr>
          <w:rFonts w:eastAsia="Times New Roman"/>
          <w:szCs w:val="24"/>
        </w:rPr>
        <w:t>)</w:t>
      </w:r>
      <w:r w:rsidRPr="001617E1">
        <w:rPr>
          <w:rFonts w:eastAsia="Times New Roman"/>
          <w:szCs w:val="24"/>
        </w:rPr>
        <w:t xml:space="preserve"> органами мэрии, </w:t>
      </w:r>
      <w:r w:rsidR="000D1C36" w:rsidRPr="001617E1">
        <w:rPr>
          <w:rFonts w:eastAsia="Times New Roman"/>
          <w:szCs w:val="24"/>
        </w:rPr>
        <w:t>в связи с</w:t>
      </w:r>
      <w:r w:rsidRPr="001617E1">
        <w:rPr>
          <w:rFonts w:eastAsia="Times New Roman"/>
          <w:szCs w:val="24"/>
        </w:rPr>
        <w:t xml:space="preserve"> </w:t>
      </w:r>
      <w:r w:rsidR="00401E4E">
        <w:rPr>
          <w:rFonts w:eastAsia="Times New Roman"/>
          <w:szCs w:val="24"/>
        </w:rPr>
        <w:t>большим числом</w:t>
      </w:r>
      <w:r w:rsidRPr="001617E1">
        <w:rPr>
          <w:rFonts w:eastAsia="Times New Roman"/>
          <w:szCs w:val="24"/>
        </w:rPr>
        <w:t xml:space="preserve"> обращения СОНКО в МКУ «ЦП НКО и ТОС» </w:t>
      </w:r>
      <w:r w:rsidR="004C1F0D">
        <w:rPr>
          <w:rFonts w:eastAsia="Times New Roman"/>
          <w:szCs w:val="24"/>
        </w:rPr>
        <w:t xml:space="preserve">за консультацией </w:t>
      </w:r>
      <w:r w:rsidRPr="001617E1">
        <w:rPr>
          <w:rFonts w:eastAsia="Times New Roman"/>
          <w:szCs w:val="24"/>
        </w:rPr>
        <w:t>по вопросам оказания муниципальной поддержки</w:t>
      </w:r>
      <w:r w:rsidR="000D1C36" w:rsidRPr="001617E1">
        <w:rPr>
          <w:rFonts w:eastAsia="Times New Roman"/>
          <w:szCs w:val="24"/>
        </w:rPr>
        <w:t xml:space="preserve"> и др</w:t>
      </w:r>
      <w:r w:rsidR="00A53073" w:rsidRPr="001617E1">
        <w:rPr>
          <w:rFonts w:eastAsia="Times New Roman"/>
          <w:szCs w:val="24"/>
        </w:rPr>
        <w:t xml:space="preserve">угие </w:t>
      </w:r>
      <w:r w:rsidR="00EB5CB2" w:rsidRPr="001617E1">
        <w:rPr>
          <w:rFonts w:eastAsia="Times New Roman"/>
          <w:szCs w:val="24"/>
        </w:rPr>
        <w:t>объективные причины по ряду мероприятий</w:t>
      </w:r>
      <w:r w:rsidR="00A53073" w:rsidRPr="001617E1">
        <w:rPr>
          <w:rFonts w:eastAsia="Times New Roman"/>
          <w:szCs w:val="24"/>
        </w:rPr>
        <w:t xml:space="preserve"> в</w:t>
      </w:r>
      <w:r w:rsidR="00A53073" w:rsidRPr="001617E1">
        <w:rPr>
          <w:rFonts w:eastAsia="Times New Roman"/>
          <w:i/>
          <w:szCs w:val="24"/>
        </w:rPr>
        <w:t xml:space="preserve"> муниципальной программе «Поддержка социально </w:t>
      </w:r>
      <w:r w:rsidR="00A53073" w:rsidRPr="001617E1">
        <w:rPr>
          <w:rFonts w:eastAsia="Times New Roman"/>
          <w:i/>
          <w:szCs w:val="24"/>
        </w:rPr>
        <w:lastRenderedPageBreak/>
        <w:t xml:space="preserve">ориентированных некоммерческих организаций в городском округе Тольятти на 2015 – 2020 годы» </w:t>
      </w:r>
      <w:r w:rsidR="00EB5CB2" w:rsidRPr="001617E1">
        <w:rPr>
          <w:rFonts w:eastAsia="Times New Roman"/>
          <w:szCs w:val="24"/>
        </w:rPr>
        <w:t xml:space="preserve">привели к  отклонению от плановых </w:t>
      </w:r>
      <w:r w:rsidR="001617E1" w:rsidRPr="001617E1">
        <w:rPr>
          <w:rFonts w:eastAsia="Times New Roman"/>
          <w:szCs w:val="24"/>
        </w:rPr>
        <w:t>значений</w:t>
      </w:r>
      <w:proofErr w:type="gramEnd"/>
      <w:r w:rsidR="001617E1" w:rsidRPr="001617E1">
        <w:rPr>
          <w:rFonts w:eastAsia="Times New Roman"/>
          <w:szCs w:val="24"/>
        </w:rPr>
        <w:t xml:space="preserve"> </w:t>
      </w:r>
      <w:r w:rsidR="00EB5CB2" w:rsidRPr="001617E1">
        <w:rPr>
          <w:rFonts w:eastAsia="Times New Roman"/>
          <w:szCs w:val="24"/>
        </w:rPr>
        <w:t>показателей</w:t>
      </w:r>
      <w:r w:rsidR="00213D0C">
        <w:rPr>
          <w:rFonts w:eastAsia="Times New Roman"/>
          <w:szCs w:val="24"/>
        </w:rPr>
        <w:t xml:space="preserve">, </w:t>
      </w:r>
      <w:r w:rsidR="00213D0C" w:rsidRPr="00213D0C">
        <w:rPr>
          <w:rFonts w:eastAsia="Times New Roman"/>
          <w:szCs w:val="24"/>
        </w:rPr>
        <w:t>в</w:t>
      </w:r>
      <w:r w:rsidR="00213D0C">
        <w:rPr>
          <w:rFonts w:eastAsia="Times New Roman"/>
          <w:szCs w:val="24"/>
        </w:rPr>
        <w:t xml:space="preserve"> </w:t>
      </w:r>
      <w:r w:rsidR="00213D0C" w:rsidRPr="00213D0C">
        <w:rPr>
          <w:rFonts w:eastAsia="Times New Roman"/>
          <w:szCs w:val="24"/>
        </w:rPr>
        <w:t xml:space="preserve">результате </w:t>
      </w:r>
      <w:r w:rsidR="00213D0C">
        <w:rPr>
          <w:rFonts w:eastAsia="Times New Roman"/>
          <w:szCs w:val="24"/>
        </w:rPr>
        <w:t xml:space="preserve">чего эффективность </w:t>
      </w:r>
      <w:r w:rsidR="004C1F0D">
        <w:rPr>
          <w:rFonts w:eastAsia="Times New Roman"/>
          <w:szCs w:val="24"/>
        </w:rPr>
        <w:t xml:space="preserve">ее реализации </w:t>
      </w:r>
      <w:r w:rsidR="00213D0C">
        <w:rPr>
          <w:rFonts w:eastAsia="Times New Roman"/>
          <w:szCs w:val="24"/>
        </w:rPr>
        <w:t>составила 88,8</w:t>
      </w:r>
      <w:r w:rsidR="00213D0C" w:rsidRPr="00213D0C">
        <w:rPr>
          <w:rFonts w:eastAsia="Times New Roman"/>
          <w:szCs w:val="24"/>
        </w:rPr>
        <w:t>%</w:t>
      </w:r>
      <w:r w:rsidR="00213D0C">
        <w:rPr>
          <w:rFonts w:eastAsia="Times New Roman"/>
          <w:szCs w:val="24"/>
        </w:rPr>
        <w:t>;</w:t>
      </w:r>
    </w:p>
    <w:p w:rsidR="00213D0C" w:rsidRPr="00213D0C" w:rsidRDefault="00213D0C" w:rsidP="00213D0C">
      <w:pPr>
        <w:spacing w:line="360" w:lineRule="auto"/>
        <w:ind w:firstLine="709"/>
        <w:jc w:val="both"/>
        <w:rPr>
          <w:lang w:val="ru-RU"/>
        </w:rPr>
      </w:pPr>
      <w:proofErr w:type="gramStart"/>
      <w:r w:rsidRPr="00581C81">
        <w:rPr>
          <w:lang w:val="ru-RU"/>
        </w:rPr>
        <w:t xml:space="preserve">- снижение количества заявок на получение </w:t>
      </w:r>
      <w:r>
        <w:rPr>
          <w:lang w:val="ru-RU"/>
        </w:rPr>
        <w:t xml:space="preserve">компенсаций и </w:t>
      </w:r>
      <w:r w:rsidRPr="00581C81">
        <w:rPr>
          <w:lang w:val="ru-RU"/>
        </w:rPr>
        <w:t xml:space="preserve">социальных выплат </w:t>
      </w:r>
      <w:r>
        <w:rPr>
          <w:lang w:val="ru-RU"/>
        </w:rPr>
        <w:t>в результате</w:t>
      </w:r>
      <w:r w:rsidRPr="00581C81">
        <w:rPr>
          <w:lang w:val="ru-RU"/>
        </w:rPr>
        <w:t xml:space="preserve"> уменьшени</w:t>
      </w:r>
      <w:r>
        <w:rPr>
          <w:lang w:val="ru-RU"/>
        </w:rPr>
        <w:t>я числа</w:t>
      </w:r>
      <w:r w:rsidRPr="00581C81">
        <w:rPr>
          <w:lang w:val="ru-RU"/>
        </w:rPr>
        <w:t xml:space="preserve"> </w:t>
      </w:r>
      <w:proofErr w:type="spellStart"/>
      <w:r w:rsidRPr="00581C81">
        <w:rPr>
          <w:lang w:val="ru-RU"/>
        </w:rPr>
        <w:t>благополучателей</w:t>
      </w:r>
      <w:proofErr w:type="spellEnd"/>
      <w:r w:rsidRPr="00581C81">
        <w:rPr>
          <w:lang w:val="ru-RU"/>
        </w:rPr>
        <w:t xml:space="preserve"> по естественным причинам привело к неполному освоению сумм бюджетного финансирования в </w:t>
      </w:r>
      <w:r w:rsidRPr="00581C81">
        <w:rPr>
          <w:i/>
          <w:lang w:val="ru-RU"/>
        </w:rPr>
        <w:t>муниципальной программе по созданию условий для улучшения качества жизни жителей городского округа Тольятти и обеспечения социальной стабильности на 2014-2016 годы</w:t>
      </w:r>
      <w:r>
        <w:rPr>
          <w:lang w:val="ru-RU"/>
        </w:rPr>
        <w:t xml:space="preserve">, </w:t>
      </w:r>
      <w:r w:rsidRPr="00213D0C">
        <w:rPr>
          <w:lang w:val="ru-RU"/>
        </w:rPr>
        <w:t xml:space="preserve">в результате </w:t>
      </w:r>
      <w:r w:rsidR="004C1F0D">
        <w:rPr>
          <w:lang w:val="ru-RU"/>
        </w:rPr>
        <w:t xml:space="preserve">чего </w:t>
      </w:r>
      <w:r w:rsidRPr="00213D0C">
        <w:rPr>
          <w:lang w:val="ru-RU"/>
        </w:rPr>
        <w:t xml:space="preserve">эффективность </w:t>
      </w:r>
      <w:r w:rsidR="004C1F0D">
        <w:rPr>
          <w:lang w:val="ru-RU"/>
        </w:rPr>
        <w:t xml:space="preserve">ее реализации </w:t>
      </w:r>
      <w:r w:rsidRPr="00213D0C">
        <w:rPr>
          <w:lang w:val="ru-RU"/>
        </w:rPr>
        <w:t xml:space="preserve">составила </w:t>
      </w:r>
      <w:r>
        <w:rPr>
          <w:lang w:val="ru-RU"/>
        </w:rPr>
        <w:t>87,4</w:t>
      </w:r>
      <w:r w:rsidRPr="00213D0C">
        <w:rPr>
          <w:lang w:val="ru-RU"/>
        </w:rPr>
        <w:t>%;</w:t>
      </w:r>
      <w:proofErr w:type="gramEnd"/>
    </w:p>
    <w:p w:rsidR="00213D0C" w:rsidRPr="00CF2F6D" w:rsidRDefault="00213D0C" w:rsidP="00213D0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i/>
          <w:szCs w:val="24"/>
        </w:rPr>
      </w:pPr>
      <w:proofErr w:type="gramStart"/>
      <w:r w:rsidRPr="00CF2F6D">
        <w:rPr>
          <w:rFonts w:eastAsia="Times New Roman"/>
          <w:szCs w:val="24"/>
        </w:rPr>
        <w:t xml:space="preserve">- отсутствие заявок от нанимателей жилых муниципальных помещений на замену газовых плит и газовых водонагревателей привело к неисполнению запланированного объема работ по замене оборудования в соответствии с их сроками эксплуатации, предусмотренной в рамках </w:t>
      </w:r>
      <w:r w:rsidRPr="00CF2F6D">
        <w:rPr>
          <w:rFonts w:eastAsia="Times New Roman"/>
          <w:i/>
          <w:szCs w:val="24"/>
        </w:rPr>
        <w:t>муниципальной программы «Ремонт помещений, находящихся в муниципальной собственности городского округа Тольятти, на 2015-2017 годы»</w:t>
      </w:r>
      <w:r>
        <w:rPr>
          <w:rFonts w:eastAsia="Times New Roman"/>
          <w:i/>
          <w:szCs w:val="24"/>
        </w:rPr>
        <w:t xml:space="preserve">, </w:t>
      </w:r>
      <w:r w:rsidRPr="00213D0C">
        <w:rPr>
          <w:rFonts w:eastAsia="Times New Roman"/>
          <w:szCs w:val="24"/>
        </w:rPr>
        <w:t>в</w:t>
      </w:r>
      <w:r>
        <w:rPr>
          <w:rFonts w:eastAsia="Times New Roman"/>
          <w:szCs w:val="24"/>
        </w:rPr>
        <w:t xml:space="preserve"> </w:t>
      </w:r>
      <w:r w:rsidRPr="00213D0C">
        <w:rPr>
          <w:rFonts w:eastAsia="Times New Roman"/>
          <w:szCs w:val="24"/>
        </w:rPr>
        <w:t xml:space="preserve">результате </w:t>
      </w:r>
      <w:r w:rsidR="004C1F0D">
        <w:rPr>
          <w:rFonts w:eastAsia="Times New Roman"/>
          <w:szCs w:val="24"/>
        </w:rPr>
        <w:t xml:space="preserve">чего </w:t>
      </w:r>
      <w:r>
        <w:rPr>
          <w:rFonts w:eastAsia="Times New Roman"/>
          <w:szCs w:val="24"/>
        </w:rPr>
        <w:t xml:space="preserve">эффективность </w:t>
      </w:r>
      <w:r w:rsidR="004C1F0D">
        <w:rPr>
          <w:rFonts w:eastAsia="Times New Roman"/>
          <w:szCs w:val="24"/>
        </w:rPr>
        <w:t xml:space="preserve">ее реализации </w:t>
      </w:r>
      <w:r>
        <w:rPr>
          <w:rFonts w:eastAsia="Times New Roman"/>
          <w:szCs w:val="24"/>
        </w:rPr>
        <w:t>составила 61,0</w:t>
      </w:r>
      <w:r w:rsidRPr="00213D0C">
        <w:rPr>
          <w:rFonts w:eastAsia="Times New Roman"/>
          <w:szCs w:val="24"/>
        </w:rPr>
        <w:t>%;</w:t>
      </w:r>
      <w:proofErr w:type="gramEnd"/>
    </w:p>
    <w:p w:rsidR="00213D0C" w:rsidRPr="00CF2F6D" w:rsidRDefault="00213D0C" w:rsidP="00213D0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i/>
          <w:szCs w:val="24"/>
        </w:rPr>
      </w:pPr>
      <w:r w:rsidRPr="00CF2F6D">
        <w:rPr>
          <w:szCs w:val="24"/>
        </w:rPr>
        <w:t xml:space="preserve">- </w:t>
      </w:r>
      <w:r w:rsidRPr="00CF2F6D">
        <w:rPr>
          <w:rFonts w:eastAsia="Calibri"/>
          <w:szCs w:val="24"/>
        </w:rPr>
        <w:t>отсутствие завершающего этапа работ по согласованию и утверждению Думой городского округа Тольятти</w:t>
      </w:r>
      <w:r w:rsidRPr="00CF2F6D">
        <w:rPr>
          <w:szCs w:val="24"/>
        </w:rPr>
        <w:t xml:space="preserve"> </w:t>
      </w:r>
      <w:r w:rsidRPr="00CF2F6D">
        <w:rPr>
          <w:rFonts w:eastAsia="Calibri"/>
          <w:szCs w:val="24"/>
        </w:rPr>
        <w:t xml:space="preserve">проекта </w:t>
      </w:r>
      <w:r w:rsidRPr="00CF2F6D">
        <w:rPr>
          <w:szCs w:val="24"/>
        </w:rPr>
        <w:t xml:space="preserve">Генерального плана городского округа Тольятти, </w:t>
      </w:r>
      <w:r w:rsidRPr="00CF2F6D">
        <w:rPr>
          <w:rFonts w:eastAsia="Calibri"/>
          <w:szCs w:val="24"/>
        </w:rPr>
        <w:t xml:space="preserve">согласно условиям муниципального контракта, </w:t>
      </w:r>
      <w:r w:rsidRPr="00CF2F6D">
        <w:rPr>
          <w:szCs w:val="24"/>
        </w:rPr>
        <w:t xml:space="preserve">привело </w:t>
      </w:r>
      <w:r w:rsidRPr="00CF2F6D">
        <w:rPr>
          <w:rFonts w:eastAsia="Calibri"/>
          <w:szCs w:val="24"/>
          <w:lang w:eastAsia="en-US"/>
        </w:rPr>
        <w:t>к неисполнению в полном объеме мероприятия</w:t>
      </w:r>
      <w:r w:rsidRPr="00CF2F6D">
        <w:rPr>
          <w:rFonts w:eastAsia="Calibri"/>
          <w:szCs w:val="24"/>
        </w:rPr>
        <w:t xml:space="preserve"> в рамках </w:t>
      </w:r>
      <w:r w:rsidRPr="00CF2F6D">
        <w:rPr>
          <w:rFonts w:eastAsia="Calibri"/>
          <w:i/>
          <w:szCs w:val="24"/>
        </w:rPr>
        <w:t>муниципальной программы</w:t>
      </w:r>
      <w:r w:rsidRPr="00CF2F6D">
        <w:rPr>
          <w:rFonts w:eastAsia="Calibri"/>
          <w:szCs w:val="24"/>
        </w:rPr>
        <w:t xml:space="preserve"> </w:t>
      </w:r>
      <w:r w:rsidRPr="00CF2F6D">
        <w:rPr>
          <w:rFonts w:eastAsia="Times New Roman"/>
          <w:i/>
          <w:szCs w:val="24"/>
        </w:rPr>
        <w:t>«Стимулирование развития жилищного строительства в городском округе Тольятти на 2014-2016 годы»</w:t>
      </w:r>
      <w:r>
        <w:rPr>
          <w:rFonts w:eastAsia="Times New Roman"/>
          <w:i/>
          <w:szCs w:val="24"/>
        </w:rPr>
        <w:t xml:space="preserve">, </w:t>
      </w:r>
      <w:r w:rsidRPr="00213D0C">
        <w:rPr>
          <w:rFonts w:eastAsia="Times New Roman"/>
          <w:szCs w:val="24"/>
        </w:rPr>
        <w:t>в</w:t>
      </w:r>
      <w:r>
        <w:rPr>
          <w:rFonts w:eastAsia="Times New Roman"/>
          <w:szCs w:val="24"/>
        </w:rPr>
        <w:t xml:space="preserve"> </w:t>
      </w:r>
      <w:r w:rsidRPr="00213D0C">
        <w:rPr>
          <w:rFonts w:eastAsia="Times New Roman"/>
          <w:szCs w:val="24"/>
        </w:rPr>
        <w:t xml:space="preserve">результате </w:t>
      </w:r>
      <w:r>
        <w:rPr>
          <w:rFonts w:eastAsia="Times New Roman"/>
          <w:szCs w:val="24"/>
        </w:rPr>
        <w:t>эффективность составила 57,7</w:t>
      </w:r>
      <w:r w:rsidRPr="00213D0C">
        <w:rPr>
          <w:rFonts w:eastAsia="Times New Roman"/>
          <w:szCs w:val="24"/>
        </w:rPr>
        <w:t>%</w:t>
      </w:r>
      <w:r>
        <w:rPr>
          <w:rFonts w:eastAsia="Times New Roman"/>
          <w:szCs w:val="24"/>
        </w:rPr>
        <w:t>.</w:t>
      </w:r>
    </w:p>
    <w:p w:rsidR="007E6810" w:rsidRPr="00CF2F6D" w:rsidRDefault="007E6810" w:rsidP="001152E2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proofErr w:type="gramStart"/>
      <w:r w:rsidRPr="00CF2F6D">
        <w:rPr>
          <w:szCs w:val="24"/>
        </w:rPr>
        <w:t xml:space="preserve">В соответствии с  распоряжением мэрии городского округа Тольятти от </w:t>
      </w:r>
      <w:r w:rsidR="00057910" w:rsidRPr="00CF2F6D">
        <w:rPr>
          <w:szCs w:val="24"/>
        </w:rPr>
        <w:t>26</w:t>
      </w:r>
      <w:r w:rsidRPr="00CF2F6D">
        <w:rPr>
          <w:szCs w:val="24"/>
        </w:rPr>
        <w:t>.</w:t>
      </w:r>
      <w:r w:rsidR="00057910" w:rsidRPr="00CF2F6D">
        <w:rPr>
          <w:szCs w:val="24"/>
        </w:rPr>
        <w:t>09</w:t>
      </w:r>
      <w:r w:rsidRPr="00CF2F6D">
        <w:rPr>
          <w:szCs w:val="24"/>
        </w:rPr>
        <w:t>.201</w:t>
      </w:r>
      <w:r w:rsidR="00057910" w:rsidRPr="00CF2F6D">
        <w:rPr>
          <w:szCs w:val="24"/>
        </w:rPr>
        <w:t>6</w:t>
      </w:r>
      <w:r w:rsidRPr="00CF2F6D">
        <w:rPr>
          <w:szCs w:val="24"/>
        </w:rPr>
        <w:t xml:space="preserve"> № </w:t>
      </w:r>
      <w:r w:rsidR="00057910" w:rsidRPr="00CF2F6D">
        <w:rPr>
          <w:szCs w:val="24"/>
        </w:rPr>
        <w:t>5943</w:t>
      </w:r>
      <w:r w:rsidRPr="00CF2F6D">
        <w:rPr>
          <w:szCs w:val="24"/>
        </w:rPr>
        <w:t>-р/1 «Об обеспечении сбалансированности в ходе исполнения бюджета городского округа Тольятти в 201</w:t>
      </w:r>
      <w:r w:rsidR="00057910" w:rsidRPr="00CF2F6D">
        <w:rPr>
          <w:szCs w:val="24"/>
        </w:rPr>
        <w:t xml:space="preserve">6 году», </w:t>
      </w:r>
      <w:r w:rsidRPr="00CF2F6D">
        <w:rPr>
          <w:szCs w:val="24"/>
        </w:rPr>
        <w:t>устанавливающего приоритетность расходования средств в условиях снижения доходов бюджета, часть запланированных расходов по ряду муниц</w:t>
      </w:r>
      <w:r w:rsidR="004C1F0D">
        <w:rPr>
          <w:szCs w:val="24"/>
        </w:rPr>
        <w:t>ипальных программ отнесена к не</w:t>
      </w:r>
      <w:r w:rsidRPr="00CF2F6D">
        <w:rPr>
          <w:szCs w:val="24"/>
        </w:rPr>
        <w:t>приоритетным и не обеспечивалась предусмотренным в бюджете городского округа Тольятти финансированием.</w:t>
      </w:r>
      <w:proofErr w:type="gramEnd"/>
      <w:r w:rsidR="001152E2" w:rsidRPr="00CF2F6D">
        <w:rPr>
          <w:szCs w:val="24"/>
        </w:rPr>
        <w:t xml:space="preserve"> </w:t>
      </w:r>
      <w:r w:rsidR="001152E2" w:rsidRPr="00CF2F6D">
        <w:t>Д</w:t>
      </w:r>
      <w:r w:rsidRPr="00CF2F6D">
        <w:t xml:space="preserve">анное условие </w:t>
      </w:r>
      <w:r w:rsidR="00057910" w:rsidRPr="00CF2F6D">
        <w:t xml:space="preserve"> </w:t>
      </w:r>
      <w:r w:rsidR="001617E1">
        <w:t xml:space="preserve">также </w:t>
      </w:r>
      <w:r w:rsidRPr="00CF2F6D">
        <w:t xml:space="preserve">повлияло на исполнение </w:t>
      </w:r>
      <w:r w:rsidR="001617E1">
        <w:t xml:space="preserve">программных </w:t>
      </w:r>
      <w:r w:rsidRPr="00CF2F6D">
        <w:t>мероприятий</w:t>
      </w:r>
      <w:r w:rsidR="001617E1">
        <w:t xml:space="preserve"> и показателей.</w:t>
      </w:r>
    </w:p>
    <w:p w:rsidR="000E2808" w:rsidRPr="00CF2F6D" w:rsidRDefault="009A2992" w:rsidP="003B2D09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 xml:space="preserve">В качестве </w:t>
      </w:r>
      <w:proofErr w:type="gramStart"/>
      <w:r w:rsidRPr="00CF2F6D">
        <w:rPr>
          <w:color w:val="000000"/>
          <w:lang w:val="ru-RU" w:eastAsia="ru-RU"/>
        </w:rPr>
        <w:t xml:space="preserve">критериев оценки эффективности реализации </w:t>
      </w:r>
      <w:r w:rsidR="004C1F0D">
        <w:rPr>
          <w:color w:val="000000"/>
          <w:lang w:val="ru-RU" w:eastAsia="ru-RU"/>
        </w:rPr>
        <w:t>муниципальных программ</w:t>
      </w:r>
      <w:proofErr w:type="gramEnd"/>
      <w:r w:rsidR="00076026" w:rsidRPr="00CF2F6D">
        <w:rPr>
          <w:color w:val="000000"/>
          <w:lang w:val="ru-RU" w:eastAsia="ru-RU"/>
        </w:rPr>
        <w:t xml:space="preserve"> используются</w:t>
      </w:r>
      <w:r w:rsidRPr="00CF2F6D">
        <w:rPr>
          <w:color w:val="000000"/>
          <w:lang w:val="ru-RU" w:eastAsia="ru-RU"/>
        </w:rPr>
        <w:t xml:space="preserve"> коэффициенты результативности</w:t>
      </w:r>
      <w:r w:rsidR="005354C0" w:rsidRPr="00CF2F6D">
        <w:rPr>
          <w:color w:val="000000"/>
          <w:lang w:val="ru-RU" w:eastAsia="ru-RU"/>
        </w:rPr>
        <w:t>, от</w:t>
      </w:r>
      <w:r w:rsidR="0004078B" w:rsidRPr="00CF2F6D">
        <w:rPr>
          <w:color w:val="000000"/>
          <w:lang w:val="ru-RU" w:eastAsia="ru-RU"/>
        </w:rPr>
        <w:t xml:space="preserve">ражающие финансовое исполнение, </w:t>
      </w:r>
      <w:r w:rsidR="00DA4796" w:rsidRPr="00CF2F6D">
        <w:rPr>
          <w:color w:val="000000"/>
          <w:lang w:val="ru-RU" w:eastAsia="ru-RU"/>
        </w:rPr>
        <w:t>достижение показателей (индикаторов) и выполнение программных мероприятий</w:t>
      </w:r>
      <w:r w:rsidR="00D67B8E" w:rsidRPr="00CF2F6D">
        <w:rPr>
          <w:color w:val="000000"/>
          <w:lang w:val="ru-RU" w:eastAsia="ru-RU"/>
        </w:rPr>
        <w:t xml:space="preserve"> </w:t>
      </w:r>
      <w:r w:rsidR="00D67B8E" w:rsidRPr="00CF2F6D">
        <w:rPr>
          <w:rFonts w:eastAsia="ヒラギノ角ゴ Pro W3"/>
          <w:color w:val="000000"/>
          <w:lang w:val="ru-RU" w:eastAsia="ru-RU"/>
        </w:rPr>
        <w:t>(Приложение № 2)</w:t>
      </w:r>
      <w:r w:rsidR="00DA4796" w:rsidRPr="00CF2F6D">
        <w:rPr>
          <w:color w:val="000000"/>
          <w:lang w:val="ru-RU" w:eastAsia="ru-RU"/>
        </w:rPr>
        <w:t>.</w:t>
      </w:r>
    </w:p>
    <w:p w:rsidR="009A2992" w:rsidRPr="00CF2F6D" w:rsidRDefault="000E2808" w:rsidP="003B2D09">
      <w:pPr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Коэффициенты результативности</w:t>
      </w:r>
      <w:r w:rsidR="00B01674" w:rsidRPr="00CF2F6D">
        <w:rPr>
          <w:color w:val="000000"/>
          <w:lang w:val="ru-RU" w:eastAsia="ru-RU"/>
        </w:rPr>
        <w:t>:</w:t>
      </w:r>
    </w:p>
    <w:p w:rsidR="000245C5" w:rsidRPr="00CF2F6D" w:rsidRDefault="00DD78A4" w:rsidP="00DD78A4">
      <w:pPr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 xml:space="preserve">1. </w:t>
      </w:r>
      <w:r w:rsidR="005712BF" w:rsidRPr="00CF2F6D">
        <w:rPr>
          <w:color w:val="000000"/>
          <w:lang w:val="ru-RU" w:eastAsia="ru-RU"/>
        </w:rPr>
        <w:t xml:space="preserve">Объем финансовых средств в 30 муниципальных программах  освоен на 80,0% </w:t>
      </w:r>
      <w:r w:rsidR="000245C5" w:rsidRPr="00CF2F6D">
        <w:rPr>
          <w:color w:val="000000"/>
          <w:lang w:val="ru-RU" w:eastAsia="ru-RU"/>
        </w:rPr>
        <w:t xml:space="preserve"> </w:t>
      </w:r>
      <w:r w:rsidR="005712BF" w:rsidRPr="00CF2F6D">
        <w:rPr>
          <w:color w:val="000000"/>
          <w:lang w:val="ru-RU" w:eastAsia="ru-RU"/>
        </w:rPr>
        <w:t>и более</w:t>
      </w:r>
      <w:r w:rsidR="00923F33" w:rsidRPr="00CF2F6D">
        <w:rPr>
          <w:color w:val="000000"/>
          <w:lang w:val="ru-RU" w:eastAsia="ru-RU"/>
        </w:rPr>
        <w:t xml:space="preserve">, кроме </w:t>
      </w:r>
      <w:r w:rsidR="00923F33" w:rsidRPr="00CF2F6D">
        <w:rPr>
          <w:i/>
          <w:color w:val="000000"/>
          <w:lang w:val="ru-RU" w:eastAsia="ru-RU"/>
        </w:rPr>
        <w:t xml:space="preserve">муниципальной программы «Стимулирование развития жилищного строительства в городском округе Тольятти на 2014-2016 годы», </w:t>
      </w:r>
      <w:r w:rsidR="00923F33" w:rsidRPr="00CF2F6D">
        <w:rPr>
          <w:color w:val="000000"/>
          <w:lang w:val="ru-RU" w:eastAsia="ru-RU"/>
        </w:rPr>
        <w:t xml:space="preserve">где финансовое </w:t>
      </w:r>
      <w:r w:rsidR="00923F33" w:rsidRPr="00CF2F6D">
        <w:rPr>
          <w:color w:val="000000"/>
          <w:lang w:val="ru-RU" w:eastAsia="ru-RU"/>
        </w:rPr>
        <w:lastRenderedPageBreak/>
        <w:t xml:space="preserve">исполнение составило </w:t>
      </w:r>
      <w:r w:rsidR="00D12577" w:rsidRPr="00CF2F6D">
        <w:rPr>
          <w:color w:val="000000"/>
          <w:lang w:val="ru-RU" w:eastAsia="ru-RU"/>
        </w:rPr>
        <w:t>61,5</w:t>
      </w:r>
      <w:r w:rsidR="00923F33" w:rsidRPr="00CF2F6D">
        <w:rPr>
          <w:color w:val="000000"/>
          <w:lang w:val="ru-RU" w:eastAsia="ru-RU"/>
        </w:rPr>
        <w:t xml:space="preserve">% </w:t>
      </w:r>
      <w:r w:rsidR="00D20D09" w:rsidRPr="00CF2F6D">
        <w:rPr>
          <w:color w:val="000000"/>
          <w:lang w:val="ru-RU" w:eastAsia="ru-RU"/>
        </w:rPr>
        <w:t>по причине</w:t>
      </w:r>
      <w:r w:rsidR="00D20D09" w:rsidRPr="00CF2F6D">
        <w:rPr>
          <w:rFonts w:eastAsia="ヒラギノ角ゴ Pro W3"/>
          <w:color w:val="000000"/>
          <w:lang w:val="ru-RU" w:eastAsia="ru-RU"/>
        </w:rPr>
        <w:t xml:space="preserve"> </w:t>
      </w:r>
      <w:r w:rsidR="003D63E9" w:rsidRPr="00CF2F6D">
        <w:rPr>
          <w:rFonts w:eastAsia="ヒラギノ角ゴ Pro W3"/>
          <w:color w:val="000000"/>
          <w:lang w:val="ru-RU" w:eastAsia="ru-RU"/>
        </w:rPr>
        <w:t xml:space="preserve">частичной оплаты </w:t>
      </w:r>
      <w:r w:rsidR="00D20D09" w:rsidRPr="00CF2F6D">
        <w:rPr>
          <w:rFonts w:eastAsia="ヒラギノ角ゴ Pro W3"/>
          <w:color w:val="000000"/>
          <w:lang w:val="ru-RU" w:eastAsia="ru-RU"/>
        </w:rPr>
        <w:t>выполне</w:t>
      </w:r>
      <w:r w:rsidR="00075615" w:rsidRPr="00CF2F6D">
        <w:rPr>
          <w:rFonts w:eastAsia="ヒラギノ角ゴ Pro W3"/>
          <w:color w:val="000000"/>
          <w:lang w:val="ru-RU" w:eastAsia="ru-RU"/>
        </w:rPr>
        <w:t>н</w:t>
      </w:r>
      <w:r w:rsidR="003D63E9" w:rsidRPr="00CF2F6D">
        <w:rPr>
          <w:rFonts w:eastAsia="ヒラギノ角ゴ Pro W3"/>
          <w:color w:val="000000"/>
          <w:lang w:val="ru-RU" w:eastAsia="ru-RU"/>
        </w:rPr>
        <w:t>ных</w:t>
      </w:r>
      <w:r w:rsidR="00D20D09" w:rsidRPr="00CF2F6D">
        <w:rPr>
          <w:rFonts w:eastAsia="ヒラギノ角ゴ Pro W3"/>
          <w:color w:val="000000"/>
          <w:lang w:val="ru-RU" w:eastAsia="ru-RU"/>
        </w:rPr>
        <w:t xml:space="preserve"> </w:t>
      </w:r>
      <w:r w:rsidR="003D63E9" w:rsidRPr="00CF2F6D">
        <w:rPr>
          <w:rFonts w:eastAsia="ヒラギノ角ゴ Pro W3"/>
          <w:color w:val="000000"/>
          <w:lang w:val="ru-RU" w:eastAsia="ru-RU"/>
        </w:rPr>
        <w:t xml:space="preserve">не в полном объеме </w:t>
      </w:r>
      <w:r w:rsidR="00075615" w:rsidRPr="00CF2F6D">
        <w:rPr>
          <w:rFonts w:eastAsia="ヒラギノ角ゴ Pro W3"/>
          <w:color w:val="000000"/>
          <w:lang w:val="ru-RU" w:eastAsia="ru-RU"/>
        </w:rPr>
        <w:t>работ по подготовке проекта Генерального плана городского округа Тольятти</w:t>
      </w:r>
      <w:r w:rsidR="003D63E9" w:rsidRPr="00CF2F6D">
        <w:rPr>
          <w:rFonts w:eastAsia="ヒラギノ角ゴ Pro W3"/>
          <w:color w:val="000000"/>
          <w:lang w:val="ru-RU" w:eastAsia="ru-RU"/>
        </w:rPr>
        <w:t>.</w:t>
      </w:r>
    </w:p>
    <w:p w:rsidR="00D20D09" w:rsidRPr="00CF2F6D" w:rsidRDefault="000245C5" w:rsidP="00DD78A4">
      <w:pPr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F2F6D">
        <w:rPr>
          <w:rFonts w:eastAsia="ヒラギノ角ゴ Pro W3"/>
          <w:color w:val="000000"/>
          <w:lang w:val="ru-RU" w:eastAsia="ru-RU"/>
        </w:rPr>
        <w:t xml:space="preserve">Всего </w:t>
      </w:r>
      <w:r w:rsidR="00656056" w:rsidRPr="00CF2F6D">
        <w:rPr>
          <w:rFonts w:eastAsia="ヒラギノ角ゴ Pro W3"/>
          <w:color w:val="000000"/>
          <w:lang w:val="ru-RU" w:eastAsia="ru-RU"/>
        </w:rPr>
        <w:t>исполнение</w:t>
      </w:r>
      <w:r w:rsidRPr="00CF2F6D">
        <w:rPr>
          <w:rFonts w:eastAsia="ヒラギノ角ゴ Pro W3"/>
          <w:color w:val="000000"/>
          <w:lang w:val="ru-RU" w:eastAsia="ru-RU"/>
        </w:rPr>
        <w:t xml:space="preserve"> финансовых средств по программ</w:t>
      </w:r>
      <w:r w:rsidR="00656056" w:rsidRPr="00CF2F6D">
        <w:rPr>
          <w:rFonts w:eastAsia="ヒラギノ角ゴ Pro W3"/>
          <w:color w:val="000000"/>
          <w:lang w:val="ru-RU" w:eastAsia="ru-RU"/>
        </w:rPr>
        <w:t>ам</w:t>
      </w:r>
      <w:r w:rsidRPr="00CF2F6D">
        <w:rPr>
          <w:rFonts w:eastAsia="ヒラギノ角ゴ Pro W3"/>
          <w:color w:val="000000"/>
          <w:lang w:val="ru-RU" w:eastAsia="ru-RU"/>
        </w:rPr>
        <w:t xml:space="preserve"> составило </w:t>
      </w:r>
      <w:r w:rsidR="008566BB">
        <w:rPr>
          <w:rFonts w:eastAsia="ヒラギノ角ゴ Pro W3"/>
          <w:color w:val="000000"/>
          <w:lang w:val="ru-RU" w:eastAsia="ru-RU"/>
        </w:rPr>
        <w:t>98,0</w:t>
      </w:r>
      <w:r w:rsidRPr="00CF2F6D">
        <w:rPr>
          <w:rFonts w:eastAsia="ヒラギノ角ゴ Pro W3"/>
          <w:color w:val="000000"/>
          <w:lang w:val="ru-RU" w:eastAsia="ru-RU"/>
        </w:rPr>
        <w:t>%.</w:t>
      </w:r>
    </w:p>
    <w:p w:rsidR="00DD78A4" w:rsidRPr="00CF2F6D" w:rsidRDefault="00D12577" w:rsidP="00DD78A4">
      <w:pPr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F2F6D">
        <w:rPr>
          <w:rFonts w:eastAsia="ヒラギノ角ゴ Pro W3"/>
          <w:color w:val="000000"/>
          <w:lang w:val="ru-RU" w:eastAsia="ru-RU"/>
        </w:rPr>
        <w:t xml:space="preserve">2. </w:t>
      </w:r>
      <w:r w:rsidR="00DD78A4" w:rsidRPr="00CF2F6D">
        <w:rPr>
          <w:rFonts w:eastAsia="ヒラギノ角ゴ Pro W3"/>
          <w:color w:val="000000"/>
          <w:lang w:val="ru-RU" w:eastAsia="ru-RU"/>
        </w:rPr>
        <w:t xml:space="preserve">Средний уровень достижения показателей (индикаторов) </w:t>
      </w:r>
      <w:r w:rsidR="00E52785">
        <w:rPr>
          <w:rFonts w:eastAsia="ヒラギノ角ゴ Pro W3"/>
          <w:color w:val="000000"/>
          <w:lang w:val="ru-RU" w:eastAsia="ru-RU"/>
        </w:rPr>
        <w:t xml:space="preserve">программных мероприятий </w:t>
      </w:r>
      <w:r w:rsidR="00DD78A4" w:rsidRPr="00CF2F6D">
        <w:rPr>
          <w:rFonts w:eastAsia="ヒラギノ角ゴ Pro W3"/>
          <w:color w:val="000000"/>
          <w:lang w:val="ru-RU" w:eastAsia="ru-RU"/>
        </w:rPr>
        <w:t xml:space="preserve">за 2016 год </w:t>
      </w:r>
      <w:r w:rsidR="00656056" w:rsidRPr="00CF2F6D">
        <w:rPr>
          <w:rFonts w:eastAsia="ヒラギノ角ゴ Pro W3"/>
          <w:color w:val="000000"/>
          <w:lang w:val="ru-RU" w:eastAsia="ru-RU"/>
        </w:rPr>
        <w:t xml:space="preserve"> </w:t>
      </w:r>
      <w:r w:rsidR="00E52785">
        <w:rPr>
          <w:rFonts w:eastAsia="ヒラギノ角ゴ Pro W3"/>
          <w:color w:val="000000"/>
          <w:lang w:val="ru-RU" w:eastAsia="ru-RU"/>
        </w:rPr>
        <w:t xml:space="preserve">по всем программам </w:t>
      </w:r>
      <w:r w:rsidR="00E52785" w:rsidRPr="00CF2F6D">
        <w:rPr>
          <w:rFonts w:eastAsia="ヒラギノ角ゴ Pro W3"/>
          <w:color w:val="000000"/>
          <w:lang w:val="ru-RU" w:eastAsia="ru-RU"/>
        </w:rPr>
        <w:t xml:space="preserve"> </w:t>
      </w:r>
      <w:r w:rsidR="00DD78A4" w:rsidRPr="00CF2F6D">
        <w:rPr>
          <w:rFonts w:eastAsia="ヒラギノ角ゴ Pro W3"/>
          <w:color w:val="000000"/>
          <w:lang w:val="ru-RU" w:eastAsia="ru-RU"/>
        </w:rPr>
        <w:t>составил</w:t>
      </w:r>
      <w:r w:rsidR="000245C5" w:rsidRPr="00CF2F6D">
        <w:rPr>
          <w:rFonts w:eastAsia="ヒラギノ角ゴ Pro W3"/>
          <w:color w:val="000000"/>
          <w:lang w:val="ru-RU" w:eastAsia="ru-RU"/>
        </w:rPr>
        <w:t xml:space="preserve"> 100,</w:t>
      </w:r>
      <w:r w:rsidR="001D563F">
        <w:rPr>
          <w:rFonts w:eastAsia="ヒラギノ角ゴ Pro W3"/>
          <w:color w:val="000000"/>
          <w:lang w:val="ru-RU" w:eastAsia="ru-RU"/>
        </w:rPr>
        <w:t>1</w:t>
      </w:r>
      <w:r w:rsidR="000245C5" w:rsidRPr="00CF2F6D">
        <w:rPr>
          <w:rFonts w:eastAsia="ヒラギノ角ゴ Pro W3"/>
          <w:color w:val="000000"/>
          <w:lang w:val="ru-RU" w:eastAsia="ru-RU"/>
        </w:rPr>
        <w:t>%, из них</w:t>
      </w:r>
      <w:r w:rsidR="00DD78A4" w:rsidRPr="00CF2F6D">
        <w:rPr>
          <w:rFonts w:eastAsia="ヒラギノ角ゴ Pro W3"/>
          <w:color w:val="000000"/>
          <w:lang w:val="ru-RU" w:eastAsia="ru-RU"/>
        </w:rPr>
        <w:t>:</w:t>
      </w:r>
    </w:p>
    <w:p w:rsidR="00DD78A4" w:rsidRPr="00CF2F6D" w:rsidRDefault="00DD78A4" w:rsidP="00DD78A4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в 15 муниципальных программах</w:t>
      </w:r>
      <w:r w:rsidR="00AB301E" w:rsidRPr="00CF2F6D">
        <w:rPr>
          <w:color w:val="000000"/>
          <w:lang w:val="ru-RU" w:eastAsia="ru-RU"/>
        </w:rPr>
        <w:t xml:space="preserve"> -  от 100,0% и более</w:t>
      </w:r>
      <w:r w:rsidRPr="00CF2F6D">
        <w:rPr>
          <w:color w:val="000000"/>
          <w:lang w:val="ru-RU" w:eastAsia="ru-RU"/>
        </w:rPr>
        <w:t xml:space="preserve">; </w:t>
      </w:r>
    </w:p>
    <w:p w:rsidR="00DD78A4" w:rsidRPr="00CF2F6D" w:rsidRDefault="00DD78A4" w:rsidP="00DD78A4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в 16 муниципальных программах</w:t>
      </w:r>
      <w:r w:rsidR="00AB301E" w:rsidRPr="00CF2F6D">
        <w:rPr>
          <w:color w:val="000000"/>
          <w:lang w:val="ru-RU" w:eastAsia="ru-RU"/>
        </w:rPr>
        <w:t xml:space="preserve"> - от 70,0% до 100,0%</w:t>
      </w:r>
      <w:r w:rsidRPr="00CF2F6D">
        <w:rPr>
          <w:color w:val="000000"/>
          <w:lang w:val="ru-RU" w:eastAsia="ru-RU"/>
        </w:rPr>
        <w:t>;</w:t>
      </w:r>
    </w:p>
    <w:p w:rsidR="00923F33" w:rsidRPr="00CF2F6D" w:rsidRDefault="00DD78A4" w:rsidP="00DD78A4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 xml:space="preserve">в </w:t>
      </w:r>
      <w:r w:rsidRPr="00CF2F6D">
        <w:rPr>
          <w:lang w:val="ru-RU"/>
        </w:rPr>
        <w:t>2</w:t>
      </w:r>
      <w:r w:rsidRPr="00CF2F6D">
        <w:rPr>
          <w:color w:val="000000"/>
          <w:lang w:val="ru-RU" w:eastAsia="ru-RU"/>
        </w:rPr>
        <w:t xml:space="preserve"> муниципальных программах</w:t>
      </w:r>
      <w:r w:rsidR="00AB301E" w:rsidRPr="00CF2F6D">
        <w:rPr>
          <w:color w:val="000000"/>
          <w:lang w:val="ru-RU" w:eastAsia="ru-RU"/>
        </w:rPr>
        <w:t xml:space="preserve"> - менее 70%.</w:t>
      </w:r>
    </w:p>
    <w:p w:rsidR="002404E4" w:rsidRPr="00CF2F6D" w:rsidRDefault="00DD78A4" w:rsidP="002404E4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3. </w:t>
      </w:r>
      <w:r w:rsidR="002404E4" w:rsidRPr="00CF2F6D">
        <w:rPr>
          <w:lang w:val="ru-RU"/>
        </w:rPr>
        <w:t xml:space="preserve">Соотношение </w:t>
      </w:r>
      <w:r w:rsidR="008E1D8A" w:rsidRPr="00CF2F6D">
        <w:rPr>
          <w:lang w:val="ru-RU"/>
        </w:rPr>
        <w:t xml:space="preserve">числа </w:t>
      </w:r>
      <w:r w:rsidR="002404E4" w:rsidRPr="00CF2F6D">
        <w:rPr>
          <w:lang w:val="ru-RU"/>
        </w:rPr>
        <w:t xml:space="preserve">выполненных мероприятий </w:t>
      </w:r>
      <w:r w:rsidR="004C1F0D">
        <w:rPr>
          <w:lang w:val="ru-RU"/>
        </w:rPr>
        <w:t>и</w:t>
      </w:r>
      <w:r w:rsidR="002404E4" w:rsidRPr="00CF2F6D">
        <w:rPr>
          <w:lang w:val="ru-RU"/>
        </w:rPr>
        <w:t xml:space="preserve"> </w:t>
      </w:r>
      <w:r w:rsidR="00B33601" w:rsidRPr="00CF2F6D">
        <w:rPr>
          <w:lang w:val="ru-RU"/>
        </w:rPr>
        <w:t>запланированн</w:t>
      </w:r>
      <w:r w:rsidR="008E1D8A" w:rsidRPr="00CF2F6D">
        <w:rPr>
          <w:lang w:val="ru-RU"/>
        </w:rPr>
        <w:t xml:space="preserve">ого количества </w:t>
      </w:r>
      <w:r w:rsidR="002404E4" w:rsidRPr="00CF2F6D">
        <w:rPr>
          <w:lang w:val="ru-RU"/>
        </w:rPr>
        <w:t>достигло</w:t>
      </w:r>
      <w:r w:rsidR="004C1F0D">
        <w:rPr>
          <w:lang w:val="ru-RU"/>
        </w:rPr>
        <w:t xml:space="preserve"> </w:t>
      </w:r>
      <w:r w:rsidR="002404E4" w:rsidRPr="00CF2F6D">
        <w:rPr>
          <w:lang w:val="ru-RU"/>
        </w:rPr>
        <w:t>уровн</w:t>
      </w:r>
      <w:r w:rsidR="008E1D8A" w:rsidRPr="00CF2F6D">
        <w:rPr>
          <w:lang w:val="ru-RU"/>
        </w:rPr>
        <w:t>я</w:t>
      </w:r>
      <w:r w:rsidR="002404E4" w:rsidRPr="00CF2F6D">
        <w:rPr>
          <w:lang w:val="ru-RU"/>
        </w:rPr>
        <w:t xml:space="preserve"> </w:t>
      </w:r>
      <w:r w:rsidR="008E1D8A" w:rsidRPr="00CF2F6D">
        <w:rPr>
          <w:lang w:val="ru-RU"/>
        </w:rPr>
        <w:t>более</w:t>
      </w:r>
      <w:r w:rsidR="00B33601" w:rsidRPr="00CF2F6D">
        <w:rPr>
          <w:lang w:val="ru-RU"/>
        </w:rPr>
        <w:t xml:space="preserve"> </w:t>
      </w:r>
      <w:r w:rsidR="008E1D8A" w:rsidRPr="00CF2F6D">
        <w:rPr>
          <w:lang w:val="ru-RU"/>
        </w:rPr>
        <w:t>7</w:t>
      </w:r>
      <w:r w:rsidR="00B33601" w:rsidRPr="00CF2F6D">
        <w:rPr>
          <w:lang w:val="ru-RU"/>
        </w:rPr>
        <w:t>0,0% в 31 муниципальной программе</w:t>
      </w:r>
      <w:r w:rsidR="008E1D8A" w:rsidRPr="00CF2F6D">
        <w:rPr>
          <w:lang w:val="ru-RU"/>
        </w:rPr>
        <w:t xml:space="preserve">. </w:t>
      </w:r>
      <w:r w:rsidR="002404E4" w:rsidRPr="00CF2F6D">
        <w:rPr>
          <w:lang w:val="ru-RU"/>
        </w:rPr>
        <w:t xml:space="preserve">В 2 программах </w:t>
      </w:r>
      <w:r w:rsidR="00E11C78" w:rsidRPr="00CF2F6D">
        <w:rPr>
          <w:lang w:val="ru-RU"/>
        </w:rPr>
        <w:t xml:space="preserve">мероприятия реализованы </w:t>
      </w:r>
      <w:r w:rsidR="00B33601" w:rsidRPr="00CF2F6D">
        <w:rPr>
          <w:lang w:val="ru-RU"/>
        </w:rPr>
        <w:t>на</w:t>
      </w:r>
      <w:r w:rsidR="00E11C78" w:rsidRPr="00CF2F6D">
        <w:rPr>
          <w:lang w:val="ru-RU"/>
        </w:rPr>
        <w:t xml:space="preserve"> </w:t>
      </w:r>
      <w:r w:rsidR="008E1D8A" w:rsidRPr="00CF2F6D">
        <w:rPr>
          <w:lang w:val="ru-RU"/>
        </w:rPr>
        <w:t>5</w:t>
      </w:r>
      <w:r w:rsidR="00E11C78" w:rsidRPr="00CF2F6D">
        <w:rPr>
          <w:lang w:val="ru-RU"/>
        </w:rPr>
        <w:t>0,0</w:t>
      </w:r>
      <w:r w:rsidR="00B33601" w:rsidRPr="00CF2F6D">
        <w:rPr>
          <w:lang w:val="ru-RU"/>
        </w:rPr>
        <w:t>%.</w:t>
      </w:r>
    </w:p>
    <w:p w:rsidR="00235ED2" w:rsidRPr="00CF2F6D" w:rsidRDefault="00DD6C79" w:rsidP="002404E4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Всего </w:t>
      </w:r>
      <w:r w:rsidR="00F60EB1" w:rsidRPr="00CF2F6D">
        <w:rPr>
          <w:lang w:val="ru-RU"/>
        </w:rPr>
        <w:t xml:space="preserve">в 2016 году </w:t>
      </w:r>
      <w:r w:rsidR="00E0603F" w:rsidRPr="00CF2F6D">
        <w:rPr>
          <w:lang w:val="ru-RU"/>
        </w:rPr>
        <w:t xml:space="preserve">планировалось </w:t>
      </w:r>
      <w:r w:rsidR="00F60EB1" w:rsidRPr="00CF2F6D">
        <w:rPr>
          <w:lang w:val="ru-RU"/>
        </w:rPr>
        <w:t xml:space="preserve"> к реализации 619 программных мероприятий, из них  исполнено 5</w:t>
      </w:r>
      <w:r w:rsidR="00DF4DF2">
        <w:rPr>
          <w:lang w:val="ru-RU"/>
        </w:rPr>
        <w:t>84</w:t>
      </w:r>
      <w:r w:rsidR="00F60EB1" w:rsidRPr="00CF2F6D">
        <w:rPr>
          <w:lang w:val="ru-RU"/>
        </w:rPr>
        <w:t xml:space="preserve"> или </w:t>
      </w:r>
      <w:r w:rsidR="00DF4DF2">
        <w:rPr>
          <w:lang w:val="ru-RU"/>
        </w:rPr>
        <w:t>94,3</w:t>
      </w:r>
      <w:r w:rsidR="00F60EB1" w:rsidRPr="00CF2F6D">
        <w:rPr>
          <w:lang w:val="ru-RU"/>
        </w:rPr>
        <w:t xml:space="preserve">%. </w:t>
      </w:r>
    </w:p>
    <w:p w:rsidR="00201F61" w:rsidRPr="00CF2F6D" w:rsidRDefault="00D123B5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Одним из критериев эффективности реализации муниципальных программ является </w:t>
      </w:r>
      <w:r w:rsidR="004C1F0D">
        <w:rPr>
          <w:lang w:val="ru-RU"/>
        </w:rPr>
        <w:t>выполнение</w:t>
      </w:r>
      <w:r w:rsidRPr="00CF2F6D">
        <w:rPr>
          <w:lang w:val="ru-RU"/>
        </w:rPr>
        <w:t xml:space="preserve"> </w:t>
      </w:r>
      <w:r w:rsidR="004C1F0D">
        <w:rPr>
          <w:lang w:val="ru-RU"/>
        </w:rPr>
        <w:t xml:space="preserve">плановых значений </w:t>
      </w:r>
      <w:r w:rsidRPr="004C0486">
        <w:rPr>
          <w:lang w:val="ru-RU"/>
        </w:rPr>
        <w:t>показателей конечного результата</w:t>
      </w:r>
      <w:r w:rsidRPr="00CF2F6D">
        <w:rPr>
          <w:lang w:val="ru-RU"/>
        </w:rPr>
        <w:t>, характеризующ</w:t>
      </w:r>
      <w:r w:rsidR="004C1F0D">
        <w:rPr>
          <w:lang w:val="ru-RU"/>
        </w:rPr>
        <w:t>ие</w:t>
      </w:r>
      <w:r w:rsidRPr="00CF2F6D">
        <w:rPr>
          <w:lang w:val="ru-RU"/>
        </w:rPr>
        <w:t xml:space="preserve"> достижение целей и решение задач, установленных программами</w:t>
      </w:r>
      <w:r w:rsidR="00CB1B57" w:rsidRPr="00CF2F6D">
        <w:rPr>
          <w:lang w:val="ru-RU"/>
        </w:rPr>
        <w:t xml:space="preserve"> (Приложение № </w:t>
      </w:r>
      <w:r w:rsidR="00A560F0" w:rsidRPr="00CF2F6D">
        <w:rPr>
          <w:lang w:val="ru-RU"/>
        </w:rPr>
        <w:t>3</w:t>
      </w:r>
      <w:r w:rsidR="00CB1B57" w:rsidRPr="00CF2F6D">
        <w:rPr>
          <w:lang w:val="ru-RU"/>
        </w:rPr>
        <w:t>)</w:t>
      </w:r>
      <w:r w:rsidRPr="00CF2F6D">
        <w:rPr>
          <w:lang w:val="ru-RU"/>
        </w:rPr>
        <w:t>.</w:t>
      </w:r>
    </w:p>
    <w:p w:rsidR="006E02BC" w:rsidRPr="00CF2F6D" w:rsidRDefault="006E02BC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По итогам 201</w:t>
      </w:r>
      <w:r w:rsidR="007F3191" w:rsidRPr="00CF2F6D">
        <w:rPr>
          <w:lang w:val="ru-RU"/>
        </w:rPr>
        <w:t>6</w:t>
      </w:r>
      <w:r w:rsidRPr="00CF2F6D">
        <w:rPr>
          <w:lang w:val="ru-RU"/>
        </w:rPr>
        <w:t xml:space="preserve"> года основные показатели реализации муниципальных программ городского округа Тольятти достигли следующего уровня:</w:t>
      </w:r>
    </w:p>
    <w:p w:rsidR="006E02BC" w:rsidRPr="00CF2F6D" w:rsidRDefault="006E02BC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по 10</w:t>
      </w:r>
      <w:r w:rsidR="00137B7F" w:rsidRPr="00CF2F6D">
        <w:rPr>
          <w:lang w:val="ru-RU"/>
        </w:rPr>
        <w:t>5</w:t>
      </w:r>
      <w:r w:rsidRPr="00CF2F6D">
        <w:rPr>
          <w:lang w:val="ru-RU"/>
        </w:rPr>
        <w:t xml:space="preserve"> показателям – достижение от 100,0 % и более;</w:t>
      </w:r>
    </w:p>
    <w:p w:rsidR="006E02BC" w:rsidRPr="008A185B" w:rsidRDefault="006E02BC" w:rsidP="003B2D09">
      <w:pPr>
        <w:spacing w:line="360" w:lineRule="auto"/>
        <w:ind w:firstLine="709"/>
        <w:jc w:val="both"/>
        <w:rPr>
          <w:lang w:val="ru-RU"/>
        </w:rPr>
      </w:pPr>
      <w:r w:rsidRPr="008A185B">
        <w:rPr>
          <w:lang w:val="ru-RU"/>
        </w:rPr>
        <w:t>по 2</w:t>
      </w:r>
      <w:r w:rsidR="00B131B2" w:rsidRPr="008A185B">
        <w:rPr>
          <w:lang w:val="ru-RU"/>
        </w:rPr>
        <w:t xml:space="preserve">0 </w:t>
      </w:r>
      <w:r w:rsidRPr="008A185B">
        <w:rPr>
          <w:lang w:val="ru-RU"/>
        </w:rPr>
        <w:t>показателям – достижение от 70,0 % до 100,0 %;</w:t>
      </w:r>
    </w:p>
    <w:p w:rsidR="006E02BC" w:rsidRPr="00CF2F6D" w:rsidRDefault="006E02BC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по </w:t>
      </w:r>
      <w:r w:rsidR="00137B7F" w:rsidRPr="00CF2F6D">
        <w:rPr>
          <w:lang w:val="ru-RU"/>
        </w:rPr>
        <w:t>4</w:t>
      </w:r>
      <w:r w:rsidRPr="00CF2F6D">
        <w:rPr>
          <w:lang w:val="ru-RU"/>
        </w:rPr>
        <w:t xml:space="preserve"> показателям  –  достижение менее 70,0 %;</w:t>
      </w:r>
    </w:p>
    <w:p w:rsidR="00AF3594" w:rsidRDefault="005B24C2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В соответствии </w:t>
      </w:r>
      <w:r w:rsidRPr="004C0486">
        <w:rPr>
          <w:lang w:val="ru-RU"/>
        </w:rPr>
        <w:t>с планом статистических работ</w:t>
      </w:r>
      <w:r w:rsidRPr="00CF2F6D">
        <w:rPr>
          <w:lang w:val="ru-RU"/>
        </w:rPr>
        <w:t>, в котором  предусмотрены более поздние сроки предоставления статистической информации,</w:t>
      </w:r>
      <w:r w:rsidR="004C0486">
        <w:rPr>
          <w:lang w:val="ru-RU"/>
        </w:rPr>
        <w:t xml:space="preserve"> относительно </w:t>
      </w:r>
      <w:r w:rsidR="00655201">
        <w:rPr>
          <w:lang w:val="ru-RU"/>
        </w:rPr>
        <w:t xml:space="preserve">отчетных </w:t>
      </w:r>
      <w:r w:rsidR="004C0486">
        <w:rPr>
          <w:lang w:val="ru-RU"/>
        </w:rPr>
        <w:t xml:space="preserve">сроков, установленных </w:t>
      </w:r>
      <w:r w:rsidR="00655201">
        <w:rPr>
          <w:lang w:val="ru-RU"/>
        </w:rPr>
        <w:t>Порядком формирования муниципальных программ</w:t>
      </w:r>
      <w:r w:rsidR="004C0486">
        <w:rPr>
          <w:lang w:val="ru-RU"/>
        </w:rPr>
        <w:t>,</w:t>
      </w:r>
      <w:r w:rsidRPr="00CF2F6D">
        <w:rPr>
          <w:lang w:val="ru-RU"/>
        </w:rPr>
        <w:t xml:space="preserve"> в утвержденных отчетах о реализации программ по ряду показателей отсутствует информация по фактически</w:t>
      </w:r>
      <w:r w:rsidR="004C1F0D">
        <w:rPr>
          <w:lang w:val="ru-RU"/>
        </w:rPr>
        <w:t>м</w:t>
      </w:r>
      <w:r w:rsidRPr="00CF2F6D">
        <w:rPr>
          <w:lang w:val="ru-RU"/>
        </w:rPr>
        <w:t xml:space="preserve"> значениям конечного результата за 2016 год. </w:t>
      </w:r>
      <w:r w:rsidR="004C1F0D">
        <w:rPr>
          <w:lang w:val="ru-RU"/>
        </w:rPr>
        <w:t>Так, например, по показателям:</w:t>
      </w:r>
      <w:r w:rsidR="004C1F0D" w:rsidRPr="004C1F0D">
        <w:rPr>
          <w:lang w:val="ru-RU"/>
        </w:rPr>
        <w:t xml:space="preserve"> </w:t>
      </w:r>
      <w:r w:rsidR="00DD4389">
        <w:rPr>
          <w:lang w:val="ru-RU"/>
        </w:rPr>
        <w:t>у</w:t>
      </w:r>
      <w:r w:rsidR="004C1F0D" w:rsidRPr="004C1F0D">
        <w:rPr>
          <w:lang w:val="ru-RU"/>
        </w:rPr>
        <w:t>довлетворенность населения деятельностью органов местного самоуправления городского округа Тольятти</w:t>
      </w:r>
      <w:r w:rsidR="00DD4389">
        <w:rPr>
          <w:lang w:val="ru-RU"/>
        </w:rPr>
        <w:t>, д</w:t>
      </w:r>
      <w:r w:rsidR="00DD4389" w:rsidRPr="00DD4389">
        <w:rPr>
          <w:lang w:val="ru-RU"/>
        </w:rPr>
        <w:t>оля занятых в малом и среднем предпринимательстве от общего количества занятых в экономике городского округа Тольятти</w:t>
      </w:r>
      <w:r w:rsidR="00DD4389">
        <w:rPr>
          <w:lang w:val="ru-RU"/>
        </w:rPr>
        <w:t>, о</w:t>
      </w:r>
      <w:r w:rsidR="00DD4389" w:rsidRPr="00DD4389">
        <w:rPr>
          <w:lang w:val="ru-RU"/>
        </w:rPr>
        <w:t>борот розничной торговли на душу населения в городском округе Тольятти</w:t>
      </w:r>
      <w:r w:rsidR="00DD4389">
        <w:rPr>
          <w:lang w:val="ru-RU"/>
        </w:rPr>
        <w:t>.</w:t>
      </w:r>
    </w:p>
    <w:p w:rsidR="00461AC4" w:rsidRPr="00CF2F6D" w:rsidRDefault="00461AC4" w:rsidP="003B2D09">
      <w:pPr>
        <w:spacing w:line="360" w:lineRule="auto"/>
        <w:ind w:firstLine="709"/>
        <w:jc w:val="both"/>
        <w:rPr>
          <w:lang w:val="ru-RU"/>
        </w:rPr>
      </w:pPr>
    </w:p>
    <w:p w:rsidR="00AF3594" w:rsidRPr="00CF2F6D" w:rsidRDefault="00111209" w:rsidP="00AF3594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CF2F6D">
        <w:rPr>
          <w:b/>
          <w:color w:val="000000"/>
          <w:sz w:val="28"/>
          <w:szCs w:val="28"/>
          <w:lang w:eastAsia="ru-RU"/>
        </w:rPr>
        <w:t>III</w:t>
      </w:r>
      <w:r w:rsidRPr="00CF2F6D">
        <w:rPr>
          <w:b/>
          <w:color w:val="000000"/>
          <w:sz w:val="28"/>
          <w:szCs w:val="28"/>
          <w:lang w:val="ru-RU" w:eastAsia="ru-RU"/>
        </w:rPr>
        <w:t xml:space="preserve">. </w:t>
      </w:r>
      <w:r w:rsidR="00351D47" w:rsidRPr="00CF2F6D">
        <w:rPr>
          <w:b/>
          <w:color w:val="000000"/>
          <w:sz w:val="28"/>
          <w:szCs w:val="28"/>
          <w:lang w:val="ru-RU" w:eastAsia="ru-RU"/>
        </w:rPr>
        <w:t xml:space="preserve">Анализ результатов реализации </w:t>
      </w:r>
      <w:r w:rsidR="003E141B" w:rsidRPr="00CF2F6D">
        <w:rPr>
          <w:b/>
          <w:color w:val="000000"/>
          <w:sz w:val="28"/>
          <w:szCs w:val="28"/>
          <w:lang w:val="ru-RU" w:eastAsia="ru-RU"/>
        </w:rPr>
        <w:t xml:space="preserve">муниципальных </w:t>
      </w:r>
      <w:r w:rsidR="00351D47" w:rsidRPr="00CF2F6D">
        <w:rPr>
          <w:b/>
          <w:color w:val="000000"/>
          <w:sz w:val="28"/>
          <w:szCs w:val="28"/>
          <w:lang w:val="ru-RU" w:eastAsia="ru-RU"/>
        </w:rPr>
        <w:t xml:space="preserve">программ по основным </w:t>
      </w:r>
      <w:r w:rsidR="003E141B" w:rsidRPr="00CF2F6D">
        <w:rPr>
          <w:b/>
          <w:color w:val="000000"/>
          <w:sz w:val="28"/>
          <w:szCs w:val="28"/>
          <w:lang w:val="ru-RU" w:eastAsia="ru-RU"/>
        </w:rPr>
        <w:t>сферам</w:t>
      </w:r>
      <w:r w:rsidR="006D5C87" w:rsidRPr="00CF2F6D">
        <w:rPr>
          <w:b/>
          <w:color w:val="000000"/>
          <w:sz w:val="28"/>
          <w:szCs w:val="28"/>
          <w:lang w:val="ru-RU" w:eastAsia="ru-RU"/>
        </w:rPr>
        <w:t xml:space="preserve"> </w:t>
      </w:r>
      <w:r w:rsidR="003E141B" w:rsidRPr="00CF2F6D">
        <w:rPr>
          <w:b/>
          <w:color w:val="000000"/>
          <w:sz w:val="28"/>
          <w:szCs w:val="28"/>
          <w:lang w:val="ru-RU" w:eastAsia="ru-RU"/>
        </w:rPr>
        <w:t>муниципального управления городского округа Тольятти</w:t>
      </w:r>
    </w:p>
    <w:p w:rsidR="00AF3594" w:rsidRPr="00CF2F6D" w:rsidRDefault="00AF3594" w:rsidP="00AF3594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1F54B5" w:rsidRPr="00CF2F6D" w:rsidRDefault="00A21489" w:rsidP="003B2D09">
      <w:pPr>
        <w:suppressAutoHyphens/>
        <w:spacing w:line="360" w:lineRule="auto"/>
        <w:ind w:firstLine="709"/>
        <w:jc w:val="both"/>
        <w:rPr>
          <w:lang w:val="ru-RU"/>
        </w:rPr>
      </w:pPr>
      <w:proofErr w:type="gramStart"/>
      <w:r w:rsidRPr="00CF2F6D">
        <w:rPr>
          <w:lang w:val="ru-RU"/>
        </w:rPr>
        <w:t xml:space="preserve">В сфере </w:t>
      </w:r>
      <w:r w:rsidR="001F54B5" w:rsidRPr="00CF2F6D">
        <w:rPr>
          <w:b/>
          <w:lang w:val="ru-RU"/>
        </w:rPr>
        <w:t>«</w:t>
      </w:r>
      <w:r w:rsidRPr="00CF2F6D">
        <w:rPr>
          <w:b/>
          <w:lang w:val="ru-RU"/>
        </w:rPr>
        <w:t>Жилищно-коммунально</w:t>
      </w:r>
      <w:r w:rsidR="00F13809" w:rsidRPr="00CF2F6D">
        <w:rPr>
          <w:b/>
          <w:lang w:val="ru-RU"/>
        </w:rPr>
        <w:t>е</w:t>
      </w:r>
      <w:r w:rsidRPr="00CF2F6D">
        <w:rPr>
          <w:b/>
          <w:lang w:val="ru-RU"/>
        </w:rPr>
        <w:t xml:space="preserve"> и дорожно</w:t>
      </w:r>
      <w:r w:rsidR="00AD7A48" w:rsidRPr="00CF2F6D">
        <w:rPr>
          <w:b/>
          <w:lang w:val="ru-RU"/>
        </w:rPr>
        <w:t>го</w:t>
      </w:r>
      <w:r w:rsidR="006D5C87" w:rsidRPr="00CF2F6D">
        <w:rPr>
          <w:b/>
          <w:lang w:val="ru-RU"/>
        </w:rPr>
        <w:t xml:space="preserve"> </w:t>
      </w:r>
      <w:r w:rsidR="00AD7A48" w:rsidRPr="00CF2F6D">
        <w:rPr>
          <w:b/>
          <w:lang w:val="ru-RU"/>
        </w:rPr>
        <w:t>хозяйств</w:t>
      </w:r>
      <w:r w:rsidR="00F13809" w:rsidRPr="00CF2F6D">
        <w:rPr>
          <w:b/>
          <w:lang w:val="ru-RU"/>
        </w:rPr>
        <w:t>о</w:t>
      </w:r>
      <w:r w:rsidR="001F54B5" w:rsidRPr="00CF2F6D">
        <w:rPr>
          <w:b/>
          <w:lang w:val="ru-RU"/>
        </w:rPr>
        <w:t>»</w:t>
      </w:r>
      <w:r w:rsidR="006D5C87" w:rsidRPr="00CF2F6D">
        <w:rPr>
          <w:b/>
          <w:lang w:val="ru-RU"/>
        </w:rPr>
        <w:t xml:space="preserve"> </w:t>
      </w:r>
      <w:r w:rsidR="00DA36D7" w:rsidRPr="00CF2F6D">
        <w:rPr>
          <w:lang w:val="ru-RU"/>
        </w:rPr>
        <w:t>на территории городского округа</w:t>
      </w:r>
      <w:r w:rsidR="00F8121E" w:rsidRPr="00CF2F6D">
        <w:rPr>
          <w:lang w:val="ru-RU"/>
        </w:rPr>
        <w:t xml:space="preserve"> </w:t>
      </w:r>
      <w:r w:rsidR="0068673C" w:rsidRPr="00CF2F6D">
        <w:rPr>
          <w:lang w:val="ru-RU"/>
        </w:rPr>
        <w:t>Тольятти</w:t>
      </w:r>
      <w:r w:rsidR="00F8121E" w:rsidRPr="00CF2F6D">
        <w:rPr>
          <w:lang w:val="ru-RU"/>
        </w:rPr>
        <w:t xml:space="preserve"> </w:t>
      </w:r>
      <w:r w:rsidR="006F3E56" w:rsidRPr="00CF2F6D">
        <w:rPr>
          <w:lang w:val="ru-RU"/>
        </w:rPr>
        <w:t>действ</w:t>
      </w:r>
      <w:r w:rsidR="00761BE1" w:rsidRPr="00CF2F6D">
        <w:rPr>
          <w:lang w:val="ru-RU"/>
        </w:rPr>
        <w:t>овали</w:t>
      </w:r>
      <w:r w:rsidR="00F8121E" w:rsidRPr="00CF2F6D">
        <w:rPr>
          <w:lang w:val="ru-RU"/>
        </w:rPr>
        <w:t xml:space="preserve"> </w:t>
      </w:r>
      <w:r w:rsidR="004005AD" w:rsidRPr="00CF2F6D">
        <w:rPr>
          <w:lang w:val="ru-RU"/>
        </w:rPr>
        <w:t xml:space="preserve">6 </w:t>
      </w:r>
      <w:r w:rsidR="006455D4" w:rsidRPr="00CF2F6D">
        <w:rPr>
          <w:lang w:val="ru-RU"/>
        </w:rPr>
        <w:t xml:space="preserve"> </w:t>
      </w:r>
      <w:r w:rsidR="00046529" w:rsidRPr="00CF2F6D">
        <w:rPr>
          <w:lang w:val="ru-RU"/>
        </w:rPr>
        <w:t xml:space="preserve">муниципальных </w:t>
      </w:r>
      <w:r w:rsidR="001F54B5" w:rsidRPr="00CF2F6D">
        <w:rPr>
          <w:lang w:val="ru-RU"/>
        </w:rPr>
        <w:t xml:space="preserve">программ. </w:t>
      </w:r>
      <w:proofErr w:type="gramEnd"/>
    </w:p>
    <w:p w:rsidR="00DD4389" w:rsidRPr="00CF2F6D" w:rsidRDefault="00DD4389" w:rsidP="00DD43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Эффективность реализации муниципальных программ, </w:t>
      </w:r>
      <w:r w:rsidRPr="00DD4389">
        <w:rPr>
          <w:lang w:val="ru-RU"/>
        </w:rPr>
        <w:t xml:space="preserve">направленных на решение жилищно-коммунальных проблем и развитие дорожного хозяйства городского округа Тольятти, </w:t>
      </w:r>
      <w:r w:rsidRPr="00CF2F6D">
        <w:rPr>
          <w:lang w:val="ru-RU"/>
        </w:rPr>
        <w:t>оценена следующим образом:</w:t>
      </w:r>
    </w:p>
    <w:p w:rsidR="00402EB5" w:rsidRPr="00CF2F6D" w:rsidRDefault="00402EB5" w:rsidP="00402EB5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115,2% - эффективная реализация муниципальной программы «Об энергосбережении и повышении энергетической эффективности в городском округе Тольятти на 2014-2016 годы»;</w:t>
      </w:r>
    </w:p>
    <w:p w:rsidR="00375423" w:rsidRPr="00CF2F6D" w:rsidRDefault="00402EB5" w:rsidP="00375423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100,6</w:t>
      </w:r>
      <w:r w:rsidR="00375423" w:rsidRPr="00CF2F6D">
        <w:rPr>
          <w:color w:val="000000"/>
          <w:lang w:val="ru-RU" w:eastAsia="ru-RU"/>
        </w:rPr>
        <w:t xml:space="preserve">% - эффективная реализация </w:t>
      </w:r>
      <w:r w:rsidR="00827E44" w:rsidRPr="00CF2F6D">
        <w:rPr>
          <w:color w:val="000000"/>
          <w:lang w:val="ru-RU" w:eastAsia="ru-RU"/>
        </w:rPr>
        <w:t>муниципальной программы</w:t>
      </w:r>
      <w:r w:rsidR="00375423" w:rsidRPr="00CF2F6D">
        <w:rPr>
          <w:color w:val="000000"/>
          <w:lang w:val="ru-RU" w:eastAsia="ru-RU"/>
        </w:rPr>
        <w:t xml:space="preserve"> «Содержание и ремонт объектов и сетей инженерной инфраструктуры городского округа Тольятти на 2015-2017 годы»;</w:t>
      </w:r>
    </w:p>
    <w:p w:rsidR="00375423" w:rsidRPr="00CF2F6D" w:rsidRDefault="00402EB5" w:rsidP="00375423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99,5</w:t>
      </w:r>
      <w:r w:rsidR="00375423" w:rsidRPr="00CF2F6D">
        <w:rPr>
          <w:color w:val="000000"/>
          <w:lang w:val="ru-RU" w:eastAsia="ru-RU"/>
        </w:rPr>
        <w:t xml:space="preserve">% - эффективная реализация </w:t>
      </w:r>
      <w:r w:rsidR="00827E44" w:rsidRPr="00CF2F6D">
        <w:rPr>
          <w:color w:val="000000"/>
          <w:lang w:val="ru-RU" w:eastAsia="ru-RU"/>
        </w:rPr>
        <w:t>муниципальной программы</w:t>
      </w:r>
      <w:r w:rsidR="00375423" w:rsidRPr="00CF2F6D">
        <w:rPr>
          <w:color w:val="000000"/>
          <w:lang w:val="ru-RU" w:eastAsia="ru-RU"/>
        </w:rPr>
        <w:t xml:space="preserve"> «Благоустройство территории городского округа Тольятти на 2015-2024 годы»;</w:t>
      </w:r>
    </w:p>
    <w:p w:rsidR="00F51C72" w:rsidRPr="00CF2F6D" w:rsidRDefault="00375423" w:rsidP="00F51C72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96,5</w:t>
      </w:r>
      <w:r w:rsidR="00F51C72" w:rsidRPr="00CF2F6D">
        <w:rPr>
          <w:color w:val="000000"/>
          <w:lang w:val="ru-RU" w:eastAsia="ru-RU"/>
        </w:rPr>
        <w:t xml:space="preserve">% - </w:t>
      </w:r>
      <w:r w:rsidRPr="00CF2F6D">
        <w:rPr>
          <w:color w:val="000000"/>
          <w:lang w:val="ru-RU" w:eastAsia="ru-RU"/>
        </w:rPr>
        <w:t>эффективная</w:t>
      </w:r>
      <w:r w:rsidR="00F51C72" w:rsidRPr="00CF2F6D">
        <w:rPr>
          <w:color w:val="000000"/>
          <w:lang w:val="ru-RU" w:eastAsia="ru-RU"/>
        </w:rPr>
        <w:t xml:space="preserve"> реализация </w:t>
      </w:r>
      <w:r w:rsidR="00827E44" w:rsidRPr="00CF2F6D">
        <w:rPr>
          <w:color w:val="000000"/>
          <w:lang w:val="ru-RU" w:eastAsia="ru-RU"/>
        </w:rPr>
        <w:t>муниципальной программы</w:t>
      </w:r>
      <w:r w:rsidR="00F51C72" w:rsidRPr="00CF2F6D">
        <w:rPr>
          <w:color w:val="000000"/>
          <w:lang w:val="ru-RU" w:eastAsia="ru-RU"/>
        </w:rPr>
        <w:t xml:space="preserve"> «Капитальный ремонт многоквартирных домов городского округа Тольятти на 2014-2018 годы»; </w:t>
      </w:r>
    </w:p>
    <w:p w:rsidR="00402EB5" w:rsidRPr="00CF2F6D" w:rsidRDefault="00402EB5" w:rsidP="00402EB5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95,3% - эффективная реализация муниципальной программы «Развитие транспортной системы и дорожного хозяйства городского ок</w:t>
      </w:r>
      <w:r w:rsidR="00DD4389">
        <w:rPr>
          <w:color w:val="000000"/>
          <w:lang w:val="ru-RU" w:eastAsia="ru-RU"/>
        </w:rPr>
        <w:t>руга Тольятти на 2014-2020 гг.»;</w:t>
      </w:r>
    </w:p>
    <w:p w:rsidR="00B43C70" w:rsidRPr="00CF2F6D" w:rsidRDefault="00527B35" w:rsidP="00B43C70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61,0</w:t>
      </w:r>
      <w:r w:rsidR="00B43C70" w:rsidRPr="00CF2F6D">
        <w:rPr>
          <w:color w:val="000000"/>
          <w:lang w:val="ru-RU" w:eastAsia="ru-RU"/>
        </w:rPr>
        <w:t>% - удовлетворительная реализация муниципальной программы «Ремонт помещений находящихся в муниципальной собственности городского округ</w:t>
      </w:r>
      <w:r w:rsidR="00DD4389">
        <w:rPr>
          <w:color w:val="000000"/>
          <w:lang w:val="ru-RU" w:eastAsia="ru-RU"/>
        </w:rPr>
        <w:t>а Тольятти, на 2015-2017 годы».</w:t>
      </w:r>
    </w:p>
    <w:p w:rsidR="00FE1D2F" w:rsidRPr="00CF2F6D" w:rsidRDefault="00103CF1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rFonts w:eastAsia="Times New Roman"/>
          <w:szCs w:val="24"/>
        </w:rPr>
        <w:t>О</w:t>
      </w:r>
      <w:r w:rsidR="00FE1D2F" w:rsidRPr="00CF2F6D">
        <w:rPr>
          <w:rFonts w:eastAsia="Times New Roman"/>
          <w:szCs w:val="24"/>
        </w:rPr>
        <w:t xml:space="preserve">своение финансовых средств </w:t>
      </w:r>
      <w:r w:rsidR="00D23C09" w:rsidRPr="00CF2F6D">
        <w:rPr>
          <w:rFonts w:eastAsia="Times New Roman"/>
          <w:szCs w:val="24"/>
        </w:rPr>
        <w:t xml:space="preserve">в </w:t>
      </w:r>
      <w:r w:rsidR="00875684" w:rsidRPr="00CF2F6D">
        <w:rPr>
          <w:rFonts w:eastAsia="Times New Roman"/>
          <w:szCs w:val="24"/>
        </w:rPr>
        <w:t>муниципальных программах</w:t>
      </w:r>
      <w:r w:rsidR="00FE1D2F" w:rsidRPr="00CF2F6D">
        <w:rPr>
          <w:rFonts w:eastAsia="Times New Roman"/>
          <w:szCs w:val="24"/>
        </w:rPr>
        <w:t xml:space="preserve"> по данному направлению </w:t>
      </w:r>
      <w:r w:rsidR="00046529" w:rsidRPr="00CF2F6D">
        <w:rPr>
          <w:rFonts w:eastAsia="Times New Roman"/>
          <w:szCs w:val="24"/>
        </w:rPr>
        <w:t>за</w:t>
      </w:r>
      <w:r w:rsidR="00F8121E" w:rsidRPr="00CF2F6D">
        <w:rPr>
          <w:rFonts w:eastAsia="Times New Roman"/>
          <w:szCs w:val="24"/>
        </w:rPr>
        <w:t xml:space="preserve"> </w:t>
      </w:r>
      <w:r w:rsidR="003E141B" w:rsidRPr="00CF2F6D">
        <w:rPr>
          <w:rFonts w:eastAsia="Times New Roman"/>
          <w:szCs w:val="24"/>
        </w:rPr>
        <w:t>201</w:t>
      </w:r>
      <w:r w:rsidR="00527B35" w:rsidRPr="00CF2F6D">
        <w:rPr>
          <w:rFonts w:eastAsia="Times New Roman"/>
          <w:szCs w:val="24"/>
        </w:rPr>
        <w:t>6</w:t>
      </w:r>
      <w:r w:rsidR="003E141B" w:rsidRPr="00CF2F6D">
        <w:rPr>
          <w:rFonts w:eastAsia="Times New Roman"/>
          <w:szCs w:val="24"/>
        </w:rPr>
        <w:t xml:space="preserve"> год</w:t>
      </w:r>
      <w:r w:rsidR="006D5C87" w:rsidRPr="00CF2F6D">
        <w:rPr>
          <w:rFonts w:eastAsia="Times New Roman"/>
          <w:szCs w:val="24"/>
        </w:rPr>
        <w:t xml:space="preserve"> </w:t>
      </w:r>
      <w:r w:rsidR="00FE1D2F" w:rsidRPr="00CF2F6D">
        <w:rPr>
          <w:rFonts w:eastAsia="Times New Roman"/>
          <w:szCs w:val="24"/>
        </w:rPr>
        <w:t xml:space="preserve">составило </w:t>
      </w:r>
      <w:r w:rsidR="00527B35" w:rsidRPr="00CF2F6D">
        <w:rPr>
          <w:rFonts w:eastAsia="Times New Roman"/>
          <w:szCs w:val="24"/>
        </w:rPr>
        <w:t>95,8</w:t>
      </w:r>
      <w:r w:rsidR="00FE1D2F" w:rsidRPr="00CF2F6D">
        <w:rPr>
          <w:rFonts w:eastAsia="Times New Roman"/>
          <w:szCs w:val="24"/>
        </w:rPr>
        <w:t>% (</w:t>
      </w:r>
      <w:r w:rsidRPr="00CF2F6D">
        <w:rPr>
          <w:szCs w:val="24"/>
        </w:rPr>
        <w:t xml:space="preserve">факт </w:t>
      </w:r>
      <w:r w:rsidR="00F8121E" w:rsidRPr="00CF2F6D">
        <w:rPr>
          <w:szCs w:val="24"/>
        </w:rPr>
        <w:t>2</w:t>
      </w:r>
      <w:r w:rsidR="00527B35" w:rsidRPr="00CF2F6D">
        <w:rPr>
          <w:szCs w:val="24"/>
        </w:rPr>
        <w:t xml:space="preserve"> 747,</w:t>
      </w:r>
      <w:r w:rsidR="002850B8" w:rsidRPr="00CF2F6D">
        <w:rPr>
          <w:szCs w:val="24"/>
        </w:rPr>
        <w:t>3</w:t>
      </w:r>
      <w:r w:rsidR="00F8121E" w:rsidRPr="00CF2F6D">
        <w:rPr>
          <w:szCs w:val="24"/>
        </w:rPr>
        <w:t xml:space="preserve"> </w:t>
      </w:r>
      <w:r w:rsidR="00FE1D2F" w:rsidRPr="00CF2F6D">
        <w:rPr>
          <w:szCs w:val="24"/>
        </w:rPr>
        <w:t>млн</w:t>
      </w:r>
      <w:proofErr w:type="gramStart"/>
      <w:r w:rsidR="00FE1D2F" w:rsidRPr="00CF2F6D">
        <w:rPr>
          <w:szCs w:val="24"/>
        </w:rPr>
        <w:t>.р</w:t>
      </w:r>
      <w:proofErr w:type="gramEnd"/>
      <w:r w:rsidR="00FE1D2F" w:rsidRPr="00CF2F6D">
        <w:rPr>
          <w:szCs w:val="24"/>
        </w:rPr>
        <w:t xml:space="preserve">уб., </w:t>
      </w:r>
      <w:r w:rsidRPr="00CF2F6D">
        <w:rPr>
          <w:szCs w:val="24"/>
        </w:rPr>
        <w:t>план</w:t>
      </w:r>
      <w:r w:rsidR="00FE1D2F" w:rsidRPr="00CF2F6D">
        <w:rPr>
          <w:szCs w:val="24"/>
        </w:rPr>
        <w:t xml:space="preserve"> </w:t>
      </w:r>
      <w:r w:rsidR="00527B35" w:rsidRPr="00CF2F6D">
        <w:rPr>
          <w:szCs w:val="24"/>
        </w:rPr>
        <w:t>2 867,2</w:t>
      </w:r>
      <w:r w:rsidR="00F8121E" w:rsidRPr="00CF2F6D">
        <w:rPr>
          <w:szCs w:val="24"/>
        </w:rPr>
        <w:t xml:space="preserve"> </w:t>
      </w:r>
      <w:r w:rsidR="00FE1D2F" w:rsidRPr="00CF2F6D">
        <w:rPr>
          <w:szCs w:val="24"/>
        </w:rPr>
        <w:t>млн.руб.), в том числе по источникам финансирования:</w:t>
      </w:r>
    </w:p>
    <w:p w:rsidR="00FE1D2F" w:rsidRPr="00CF2F6D" w:rsidRDefault="00345C71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Местный бюджет</w:t>
      </w:r>
      <w:r w:rsidR="00FE1D2F" w:rsidRPr="00CF2F6D">
        <w:rPr>
          <w:szCs w:val="24"/>
        </w:rPr>
        <w:t xml:space="preserve"> –</w:t>
      </w:r>
      <w:r w:rsidR="005A1F7A" w:rsidRPr="00CF2F6D">
        <w:rPr>
          <w:szCs w:val="24"/>
        </w:rPr>
        <w:t xml:space="preserve"> исполнение </w:t>
      </w:r>
      <w:r w:rsidR="00527B35" w:rsidRPr="00CF2F6D">
        <w:rPr>
          <w:szCs w:val="24"/>
        </w:rPr>
        <w:t>94</w:t>
      </w:r>
      <w:r w:rsidR="00CF2F6D" w:rsidRPr="00CF2F6D">
        <w:rPr>
          <w:szCs w:val="24"/>
        </w:rPr>
        <w:t>,1</w:t>
      </w:r>
      <w:r w:rsidR="00FE1D2F" w:rsidRPr="00CF2F6D">
        <w:rPr>
          <w:szCs w:val="24"/>
        </w:rPr>
        <w:t>%</w:t>
      </w:r>
      <w:r w:rsidRPr="00CF2F6D">
        <w:rPr>
          <w:szCs w:val="24"/>
        </w:rPr>
        <w:t xml:space="preserve"> </w:t>
      </w:r>
      <w:r w:rsidR="00FE1D2F" w:rsidRPr="00CF2F6D">
        <w:rPr>
          <w:szCs w:val="24"/>
        </w:rPr>
        <w:t>(</w:t>
      </w:r>
      <w:r w:rsidR="00103CF1" w:rsidRPr="00CF2F6D">
        <w:rPr>
          <w:szCs w:val="24"/>
        </w:rPr>
        <w:t xml:space="preserve">факт </w:t>
      </w:r>
      <w:r w:rsidR="00F8121E" w:rsidRPr="00CF2F6D">
        <w:rPr>
          <w:szCs w:val="24"/>
        </w:rPr>
        <w:t>12</w:t>
      </w:r>
      <w:r w:rsidR="00527B35" w:rsidRPr="00CF2F6D">
        <w:rPr>
          <w:szCs w:val="24"/>
        </w:rPr>
        <w:t>3</w:t>
      </w:r>
      <w:r w:rsidR="00CF2F6D" w:rsidRPr="00CF2F6D">
        <w:rPr>
          <w:szCs w:val="24"/>
        </w:rPr>
        <w:t>1</w:t>
      </w:r>
      <w:r w:rsidR="00527B35" w:rsidRPr="00CF2F6D">
        <w:rPr>
          <w:szCs w:val="24"/>
        </w:rPr>
        <w:t>,</w:t>
      </w:r>
      <w:r w:rsidR="00CF2F6D" w:rsidRPr="00CF2F6D">
        <w:rPr>
          <w:szCs w:val="24"/>
        </w:rPr>
        <w:t>9</w:t>
      </w:r>
      <w:r w:rsidR="00F8121E" w:rsidRPr="00CF2F6D">
        <w:rPr>
          <w:szCs w:val="24"/>
        </w:rPr>
        <w:t xml:space="preserve"> </w:t>
      </w:r>
      <w:r w:rsidR="00FE1D2F" w:rsidRPr="00CF2F6D">
        <w:rPr>
          <w:szCs w:val="24"/>
        </w:rPr>
        <w:t>млн</w:t>
      </w:r>
      <w:proofErr w:type="gramStart"/>
      <w:r w:rsidR="00FE1D2F" w:rsidRPr="00CF2F6D">
        <w:rPr>
          <w:szCs w:val="24"/>
        </w:rPr>
        <w:t>.р</w:t>
      </w:r>
      <w:proofErr w:type="gramEnd"/>
      <w:r w:rsidR="00FE1D2F" w:rsidRPr="00CF2F6D">
        <w:rPr>
          <w:szCs w:val="24"/>
        </w:rPr>
        <w:t xml:space="preserve">уб., </w:t>
      </w:r>
      <w:r w:rsidR="00103CF1" w:rsidRPr="00CF2F6D">
        <w:rPr>
          <w:szCs w:val="24"/>
        </w:rPr>
        <w:t>план</w:t>
      </w:r>
      <w:r w:rsidR="00F8121E" w:rsidRPr="00CF2F6D">
        <w:rPr>
          <w:szCs w:val="24"/>
        </w:rPr>
        <w:t xml:space="preserve"> 1</w:t>
      </w:r>
      <w:r w:rsidR="00527B35" w:rsidRPr="00CF2F6D">
        <w:rPr>
          <w:szCs w:val="24"/>
        </w:rPr>
        <w:t>308,6</w:t>
      </w:r>
      <w:r w:rsidR="00F8121E" w:rsidRPr="00CF2F6D">
        <w:rPr>
          <w:szCs w:val="24"/>
        </w:rPr>
        <w:t xml:space="preserve"> </w:t>
      </w:r>
      <w:r w:rsidR="00527B35" w:rsidRPr="00CF2F6D">
        <w:rPr>
          <w:szCs w:val="24"/>
        </w:rPr>
        <w:t>млн.</w:t>
      </w:r>
      <w:r w:rsidR="00FE1D2F" w:rsidRPr="00CF2F6D">
        <w:rPr>
          <w:szCs w:val="24"/>
        </w:rPr>
        <w:t xml:space="preserve">руб.); </w:t>
      </w:r>
    </w:p>
    <w:p w:rsidR="00FE1D2F" w:rsidRPr="00CF2F6D" w:rsidRDefault="00FE1D2F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Областной бюджет –</w:t>
      </w:r>
      <w:r w:rsidR="005A1F7A" w:rsidRPr="00CF2F6D">
        <w:rPr>
          <w:szCs w:val="24"/>
        </w:rPr>
        <w:t xml:space="preserve"> исполнение </w:t>
      </w:r>
      <w:r w:rsidR="00527B35" w:rsidRPr="00CF2F6D">
        <w:rPr>
          <w:szCs w:val="24"/>
        </w:rPr>
        <w:t>94,4</w:t>
      </w:r>
      <w:r w:rsidRPr="00CF2F6D">
        <w:rPr>
          <w:szCs w:val="24"/>
        </w:rPr>
        <w:t>% (</w:t>
      </w:r>
      <w:r w:rsidR="005A1F7A" w:rsidRPr="00CF2F6D">
        <w:rPr>
          <w:szCs w:val="24"/>
        </w:rPr>
        <w:t xml:space="preserve">факт </w:t>
      </w:r>
      <w:r w:rsidR="00527B35" w:rsidRPr="00CF2F6D">
        <w:rPr>
          <w:szCs w:val="24"/>
        </w:rPr>
        <w:t>1021,4</w:t>
      </w:r>
      <w:r w:rsidR="00AD71A8" w:rsidRPr="00CF2F6D">
        <w:rPr>
          <w:szCs w:val="24"/>
        </w:rPr>
        <w:t xml:space="preserve"> </w:t>
      </w:r>
      <w:r w:rsidRPr="00CF2F6D">
        <w:rPr>
          <w:szCs w:val="24"/>
        </w:rPr>
        <w:t>млн</w:t>
      </w:r>
      <w:proofErr w:type="gramStart"/>
      <w:r w:rsidRPr="00CF2F6D">
        <w:rPr>
          <w:szCs w:val="24"/>
        </w:rPr>
        <w:t>.р</w:t>
      </w:r>
      <w:proofErr w:type="gramEnd"/>
      <w:r w:rsidRPr="00CF2F6D">
        <w:rPr>
          <w:szCs w:val="24"/>
        </w:rPr>
        <w:t xml:space="preserve">уб., </w:t>
      </w:r>
      <w:r w:rsidR="005A1F7A" w:rsidRPr="00CF2F6D">
        <w:rPr>
          <w:szCs w:val="24"/>
        </w:rPr>
        <w:t>план</w:t>
      </w:r>
      <w:r w:rsidR="00F8121E" w:rsidRPr="00CF2F6D">
        <w:rPr>
          <w:szCs w:val="24"/>
        </w:rPr>
        <w:t xml:space="preserve"> </w:t>
      </w:r>
      <w:r w:rsidR="00527B35" w:rsidRPr="00CF2F6D">
        <w:rPr>
          <w:szCs w:val="24"/>
        </w:rPr>
        <w:t>1081,5</w:t>
      </w:r>
      <w:r w:rsidR="00F8121E" w:rsidRPr="00CF2F6D">
        <w:rPr>
          <w:szCs w:val="24"/>
        </w:rPr>
        <w:t xml:space="preserve"> </w:t>
      </w:r>
      <w:r w:rsidR="005A1F7A" w:rsidRPr="00CF2F6D">
        <w:rPr>
          <w:szCs w:val="24"/>
        </w:rPr>
        <w:t>млн.руб.</w:t>
      </w:r>
      <w:r w:rsidRPr="00CF2F6D">
        <w:rPr>
          <w:szCs w:val="24"/>
        </w:rPr>
        <w:t>)</w:t>
      </w:r>
      <w:r w:rsidR="00527B35" w:rsidRPr="00CF2F6D">
        <w:rPr>
          <w:szCs w:val="24"/>
        </w:rPr>
        <w:t>;</w:t>
      </w:r>
    </w:p>
    <w:p w:rsidR="00F8121E" w:rsidRPr="00CF2F6D" w:rsidRDefault="00F8121E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 xml:space="preserve">Федеральный бюджет – исполнение </w:t>
      </w:r>
      <w:r w:rsidR="00527B35" w:rsidRPr="00CF2F6D">
        <w:rPr>
          <w:szCs w:val="24"/>
        </w:rPr>
        <w:t>99,6</w:t>
      </w:r>
      <w:r w:rsidRPr="00CF2F6D">
        <w:rPr>
          <w:szCs w:val="24"/>
        </w:rPr>
        <w:t xml:space="preserve">% (факт </w:t>
      </w:r>
      <w:r w:rsidR="00527B35" w:rsidRPr="00CF2F6D">
        <w:rPr>
          <w:szCs w:val="24"/>
        </w:rPr>
        <w:t>249,0</w:t>
      </w:r>
      <w:r w:rsidRPr="00CF2F6D">
        <w:rPr>
          <w:szCs w:val="24"/>
        </w:rPr>
        <w:t xml:space="preserve"> млн</w:t>
      </w:r>
      <w:proofErr w:type="gramStart"/>
      <w:r w:rsidRPr="00CF2F6D">
        <w:rPr>
          <w:szCs w:val="24"/>
        </w:rPr>
        <w:t>.р</w:t>
      </w:r>
      <w:proofErr w:type="gramEnd"/>
      <w:r w:rsidRPr="00CF2F6D">
        <w:rPr>
          <w:szCs w:val="24"/>
        </w:rPr>
        <w:t xml:space="preserve">уб., план </w:t>
      </w:r>
      <w:r w:rsidR="00527B35" w:rsidRPr="00CF2F6D">
        <w:rPr>
          <w:szCs w:val="24"/>
        </w:rPr>
        <w:t>250,0</w:t>
      </w:r>
      <w:r w:rsidRPr="00CF2F6D">
        <w:rPr>
          <w:szCs w:val="24"/>
        </w:rPr>
        <w:t xml:space="preserve"> млн.руб.)</w:t>
      </w:r>
      <w:r w:rsidR="00527B35" w:rsidRPr="00CF2F6D">
        <w:rPr>
          <w:szCs w:val="24"/>
        </w:rPr>
        <w:t>;</w:t>
      </w:r>
    </w:p>
    <w:p w:rsidR="004248C5" w:rsidRPr="00CF2F6D" w:rsidRDefault="00FE1D2F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Внебю</w:t>
      </w:r>
      <w:r w:rsidR="005A1F7A" w:rsidRPr="00CF2F6D">
        <w:rPr>
          <w:szCs w:val="24"/>
        </w:rPr>
        <w:t>джетный источник финансирования –</w:t>
      </w:r>
      <w:r w:rsidR="006D5C87" w:rsidRPr="00CF2F6D">
        <w:rPr>
          <w:szCs w:val="24"/>
        </w:rPr>
        <w:t xml:space="preserve"> </w:t>
      </w:r>
      <w:r w:rsidR="005A1F7A" w:rsidRPr="00CF2F6D">
        <w:rPr>
          <w:szCs w:val="24"/>
        </w:rPr>
        <w:t xml:space="preserve">исполнение </w:t>
      </w:r>
      <w:r w:rsidR="00527B35" w:rsidRPr="00CF2F6D">
        <w:rPr>
          <w:szCs w:val="24"/>
        </w:rPr>
        <w:t>107,9</w:t>
      </w:r>
      <w:r w:rsidRPr="00CF2F6D">
        <w:rPr>
          <w:szCs w:val="24"/>
        </w:rPr>
        <w:t>%</w:t>
      </w:r>
      <w:r w:rsidR="00345C71" w:rsidRPr="00CF2F6D">
        <w:rPr>
          <w:szCs w:val="24"/>
        </w:rPr>
        <w:t xml:space="preserve"> </w:t>
      </w:r>
      <w:r w:rsidRPr="00CF2F6D">
        <w:rPr>
          <w:szCs w:val="24"/>
        </w:rPr>
        <w:t>(</w:t>
      </w:r>
      <w:r w:rsidR="005A1F7A" w:rsidRPr="00CF2F6D">
        <w:rPr>
          <w:szCs w:val="24"/>
        </w:rPr>
        <w:t xml:space="preserve">факт </w:t>
      </w:r>
      <w:r w:rsidR="00527B35" w:rsidRPr="00CF2F6D">
        <w:rPr>
          <w:szCs w:val="24"/>
        </w:rPr>
        <w:t>245,1</w:t>
      </w:r>
      <w:r w:rsidR="003B286C" w:rsidRPr="00CF2F6D">
        <w:rPr>
          <w:szCs w:val="24"/>
        </w:rPr>
        <w:t xml:space="preserve"> </w:t>
      </w:r>
      <w:r w:rsidRPr="00CF2F6D">
        <w:rPr>
          <w:szCs w:val="24"/>
        </w:rPr>
        <w:t>млн</w:t>
      </w:r>
      <w:proofErr w:type="gramStart"/>
      <w:r w:rsidRPr="00CF2F6D">
        <w:rPr>
          <w:szCs w:val="24"/>
        </w:rPr>
        <w:t>.р</w:t>
      </w:r>
      <w:proofErr w:type="gramEnd"/>
      <w:r w:rsidRPr="00CF2F6D">
        <w:rPr>
          <w:szCs w:val="24"/>
        </w:rPr>
        <w:t xml:space="preserve">уб., </w:t>
      </w:r>
      <w:r w:rsidR="005A1F7A" w:rsidRPr="00CF2F6D">
        <w:rPr>
          <w:szCs w:val="24"/>
        </w:rPr>
        <w:t>план</w:t>
      </w:r>
      <w:r w:rsidR="003B286C" w:rsidRPr="00CF2F6D">
        <w:rPr>
          <w:szCs w:val="24"/>
        </w:rPr>
        <w:t xml:space="preserve"> </w:t>
      </w:r>
      <w:r w:rsidR="00527B35" w:rsidRPr="00CF2F6D">
        <w:rPr>
          <w:szCs w:val="24"/>
        </w:rPr>
        <w:t>22</w:t>
      </w:r>
      <w:r w:rsidR="003B286C" w:rsidRPr="00CF2F6D">
        <w:rPr>
          <w:szCs w:val="24"/>
        </w:rPr>
        <w:t>7</w:t>
      </w:r>
      <w:r w:rsidR="00527B35" w:rsidRPr="00CF2F6D">
        <w:rPr>
          <w:szCs w:val="24"/>
        </w:rPr>
        <w:t>,1</w:t>
      </w:r>
      <w:r w:rsidRPr="00CF2F6D">
        <w:rPr>
          <w:szCs w:val="24"/>
        </w:rPr>
        <w:t xml:space="preserve"> млн. руб.</w:t>
      </w:r>
      <w:r w:rsidR="00055001" w:rsidRPr="00CF2F6D">
        <w:rPr>
          <w:szCs w:val="24"/>
        </w:rPr>
        <w:t xml:space="preserve">). </w:t>
      </w:r>
    </w:p>
    <w:p w:rsidR="00915F8E" w:rsidRPr="00CF2F6D" w:rsidRDefault="004005AD" w:rsidP="001635FE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Из 63 запланированных программных мероприятий, реализуемых в сфере «Жилищно-коммунальное  и дорожно</w:t>
      </w:r>
      <w:r w:rsidR="006B4D30" w:rsidRPr="00CF2F6D">
        <w:rPr>
          <w:color w:val="000000"/>
          <w:lang w:val="ru-RU" w:eastAsia="ru-RU"/>
        </w:rPr>
        <w:t>е</w:t>
      </w:r>
      <w:r w:rsidRPr="00CF2F6D">
        <w:rPr>
          <w:color w:val="000000"/>
          <w:lang w:val="ru-RU" w:eastAsia="ru-RU"/>
        </w:rPr>
        <w:t xml:space="preserve"> хозяйств</w:t>
      </w:r>
      <w:r w:rsidR="006B4D30" w:rsidRPr="00CF2F6D">
        <w:rPr>
          <w:color w:val="000000"/>
          <w:lang w:val="ru-RU" w:eastAsia="ru-RU"/>
        </w:rPr>
        <w:t>о»</w:t>
      </w:r>
      <w:r w:rsidRPr="00CF2F6D">
        <w:rPr>
          <w:color w:val="000000"/>
          <w:lang w:val="ru-RU" w:eastAsia="ru-RU"/>
        </w:rPr>
        <w:t>,  выполнено 59</w:t>
      </w:r>
      <w:r w:rsidR="001635FE">
        <w:rPr>
          <w:color w:val="000000"/>
          <w:lang w:val="ru-RU" w:eastAsia="ru-RU"/>
        </w:rPr>
        <w:t>, что составило 93,7%</w:t>
      </w:r>
      <w:r w:rsidR="00C62C0A" w:rsidRPr="00C62C0A">
        <w:rPr>
          <w:lang w:val="ru-RU" w:eastAsia="ru-RU"/>
        </w:rPr>
        <w:t xml:space="preserve"> </w:t>
      </w:r>
      <w:r w:rsidR="00C62C0A">
        <w:rPr>
          <w:lang w:val="ru-RU" w:eastAsia="ru-RU"/>
        </w:rPr>
        <w:t>от общего количества мероприятий, реализуемых в данном направлении.</w:t>
      </w:r>
    </w:p>
    <w:p w:rsidR="00270BE7" w:rsidRPr="00CF2F6D" w:rsidRDefault="00270BE7" w:rsidP="003B2D09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lastRenderedPageBreak/>
        <w:t xml:space="preserve">Основными результатами реализации </w:t>
      </w:r>
      <w:r w:rsidR="001C4D58" w:rsidRPr="00CF2F6D">
        <w:rPr>
          <w:color w:val="000000"/>
          <w:lang w:val="ru-RU" w:eastAsia="ru-RU"/>
        </w:rPr>
        <w:t>муниципальных</w:t>
      </w:r>
      <w:r w:rsidRPr="00CF2F6D">
        <w:rPr>
          <w:color w:val="000000"/>
          <w:lang w:val="ru-RU" w:eastAsia="ru-RU"/>
        </w:rPr>
        <w:t xml:space="preserve"> программ </w:t>
      </w:r>
      <w:r w:rsidR="00494C28" w:rsidRPr="00CF2F6D">
        <w:rPr>
          <w:color w:val="000000"/>
          <w:lang w:val="ru-RU" w:eastAsia="ru-RU"/>
        </w:rPr>
        <w:t xml:space="preserve">в </w:t>
      </w:r>
      <w:r w:rsidR="001C4D58" w:rsidRPr="00CF2F6D">
        <w:rPr>
          <w:color w:val="000000"/>
          <w:lang w:val="ru-RU" w:eastAsia="ru-RU"/>
        </w:rPr>
        <w:t>сфере «Жилищно-комм</w:t>
      </w:r>
      <w:r w:rsidR="00724410" w:rsidRPr="00CF2F6D">
        <w:rPr>
          <w:color w:val="000000"/>
          <w:lang w:val="ru-RU" w:eastAsia="ru-RU"/>
        </w:rPr>
        <w:t>унальное и дорожно</w:t>
      </w:r>
      <w:r w:rsidR="00577D91" w:rsidRPr="00CF2F6D">
        <w:rPr>
          <w:color w:val="000000"/>
          <w:lang w:val="ru-RU" w:eastAsia="ru-RU"/>
        </w:rPr>
        <w:t>е</w:t>
      </w:r>
      <w:r w:rsidR="00724410" w:rsidRPr="00CF2F6D">
        <w:rPr>
          <w:color w:val="000000"/>
          <w:lang w:val="ru-RU" w:eastAsia="ru-RU"/>
        </w:rPr>
        <w:t xml:space="preserve"> хозяйство»</w:t>
      </w:r>
      <w:r w:rsidRPr="00CF2F6D">
        <w:rPr>
          <w:color w:val="000000"/>
          <w:lang w:val="ru-RU" w:eastAsia="ru-RU"/>
        </w:rPr>
        <w:t xml:space="preserve"> стали:</w:t>
      </w:r>
    </w:p>
    <w:p w:rsidR="008F0575" w:rsidRPr="00CF2F6D" w:rsidRDefault="008F0575" w:rsidP="008F05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приведение в нормативное состояние 9 жилых помещений (295 кв.м.), находящихся в муниципальной собственности </w:t>
      </w:r>
      <w:r w:rsidR="00213D0C">
        <w:rPr>
          <w:lang w:val="ru-RU"/>
        </w:rPr>
        <w:t xml:space="preserve">многоквартирных домов (далее – </w:t>
      </w:r>
      <w:r w:rsidRPr="00CF2F6D">
        <w:rPr>
          <w:lang w:val="ru-RU"/>
        </w:rPr>
        <w:t>МКД</w:t>
      </w:r>
      <w:r w:rsidR="00213D0C">
        <w:rPr>
          <w:lang w:val="ru-RU"/>
        </w:rPr>
        <w:t>)</w:t>
      </w:r>
      <w:r w:rsidRPr="00CF2F6D">
        <w:rPr>
          <w:lang w:val="ru-RU"/>
        </w:rPr>
        <w:t xml:space="preserve">; </w:t>
      </w:r>
    </w:p>
    <w:p w:rsidR="008F0575" w:rsidRPr="00CF2F6D" w:rsidRDefault="008F0575" w:rsidP="008F05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F6D">
        <w:rPr>
          <w:rFonts w:ascii="Times New Roman" w:hAnsi="Times New Roman" w:cs="Times New Roman"/>
          <w:sz w:val="24"/>
          <w:szCs w:val="24"/>
        </w:rPr>
        <w:t>-   замена 20 газовых плит с истекшим нормативным сроком служб</w:t>
      </w:r>
      <w:r w:rsidR="001635FE">
        <w:rPr>
          <w:rFonts w:ascii="Times New Roman" w:hAnsi="Times New Roman" w:cs="Times New Roman"/>
          <w:sz w:val="24"/>
          <w:szCs w:val="24"/>
        </w:rPr>
        <w:t>ы</w:t>
      </w:r>
      <w:r w:rsidRPr="00CF2F6D">
        <w:rPr>
          <w:rFonts w:ascii="Times New Roman" w:hAnsi="Times New Roman" w:cs="Times New Roman"/>
          <w:sz w:val="24"/>
          <w:szCs w:val="24"/>
        </w:rPr>
        <w:t>;</w:t>
      </w:r>
    </w:p>
    <w:p w:rsidR="00270BE7" w:rsidRPr="00CF2F6D" w:rsidRDefault="00270BE7" w:rsidP="003B2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- восстановление автоматизированных систем пожарной безопасности, средств пожаротушения, систем оповещения, </w:t>
      </w:r>
      <w:proofErr w:type="spellStart"/>
      <w:r w:rsidRPr="00CF2F6D">
        <w:rPr>
          <w:rFonts w:ascii="Times New Roman" w:hAnsi="Times New Roman" w:cs="Times New Roman"/>
          <w:sz w:val="24"/>
          <w:szCs w:val="24"/>
          <w:lang w:eastAsia="en-US"/>
        </w:rPr>
        <w:t>дымоудаления</w:t>
      </w:r>
      <w:proofErr w:type="spellEnd"/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, ограждающих конструктивных элементов в </w:t>
      </w:r>
      <w:r w:rsidR="000D233F" w:rsidRPr="00CF2F6D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4848F3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МКД;</w:t>
      </w:r>
    </w:p>
    <w:p w:rsidR="00270BE7" w:rsidRPr="00CF2F6D" w:rsidRDefault="00270BE7" w:rsidP="003B2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- восстановление </w:t>
      </w:r>
      <w:r w:rsidR="00827E44" w:rsidRPr="00CF2F6D">
        <w:rPr>
          <w:rFonts w:ascii="Times New Roman" w:hAnsi="Times New Roman" w:cs="Times New Roman"/>
          <w:sz w:val="24"/>
          <w:szCs w:val="24"/>
          <w:lang w:eastAsia="en-US"/>
        </w:rPr>
        <w:t>67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поврежденных </w:t>
      </w:r>
      <w:r w:rsidR="000D233F" w:rsidRPr="00CF2F6D">
        <w:rPr>
          <w:rFonts w:ascii="Times New Roman" w:hAnsi="Times New Roman" w:cs="Times New Roman"/>
          <w:sz w:val="24"/>
          <w:szCs w:val="24"/>
          <w:lang w:eastAsia="en-US"/>
        </w:rPr>
        <w:t>конструктивных элемент</w:t>
      </w:r>
      <w:r w:rsidR="001C4D58" w:rsidRPr="00CF2F6D">
        <w:rPr>
          <w:rFonts w:ascii="Times New Roman" w:hAnsi="Times New Roman" w:cs="Times New Roman"/>
          <w:sz w:val="24"/>
          <w:szCs w:val="24"/>
          <w:lang w:eastAsia="en-US"/>
        </w:rPr>
        <w:t>ов МКД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C4D58" w:rsidRPr="00CF2F6D" w:rsidRDefault="00270BE7" w:rsidP="003B2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C4D58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- проведение работ по капитальному ремонту внутридомовых инженерных систем </w:t>
      </w:r>
      <w:r w:rsidR="00AF2DBF" w:rsidRPr="00CF2F6D">
        <w:rPr>
          <w:rFonts w:ascii="Times New Roman" w:hAnsi="Times New Roman" w:cs="Times New Roman"/>
          <w:sz w:val="24"/>
          <w:szCs w:val="24"/>
          <w:lang w:eastAsia="en-US"/>
        </w:rPr>
        <w:t>в 5</w:t>
      </w:r>
      <w:r w:rsidR="001C4D58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МКД;</w:t>
      </w:r>
    </w:p>
    <w:p w:rsidR="00B762E5" w:rsidRPr="00CF2F6D" w:rsidRDefault="00B762E5" w:rsidP="00B762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F6D">
        <w:rPr>
          <w:rFonts w:ascii="Times New Roman" w:hAnsi="Times New Roman" w:cs="Times New Roman"/>
          <w:sz w:val="24"/>
          <w:szCs w:val="24"/>
        </w:rPr>
        <w:t>- содержание объектов и сетей инженерной инфраструктуры, оформленных</w:t>
      </w:r>
      <w:r w:rsidR="001635FE">
        <w:rPr>
          <w:rFonts w:ascii="Times New Roman" w:hAnsi="Times New Roman" w:cs="Times New Roman"/>
          <w:sz w:val="24"/>
          <w:szCs w:val="24"/>
        </w:rPr>
        <w:t xml:space="preserve">  в муниципальную собственность (</w:t>
      </w:r>
      <w:r w:rsidRPr="00CF2F6D">
        <w:rPr>
          <w:rFonts w:ascii="Times New Roman" w:hAnsi="Times New Roman" w:cs="Times New Roman"/>
          <w:sz w:val="24"/>
          <w:szCs w:val="24"/>
        </w:rPr>
        <w:t>систем водопроводов протяженностью 525 м, 2 станций электрозащиты установленных на газопроводе в пос</w:t>
      </w:r>
      <w:proofErr w:type="gramStart"/>
      <w:r w:rsidRPr="00CF2F6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F2F6D">
        <w:rPr>
          <w:rFonts w:ascii="Times New Roman" w:hAnsi="Times New Roman" w:cs="Times New Roman"/>
          <w:sz w:val="24"/>
          <w:szCs w:val="24"/>
        </w:rPr>
        <w:t>оволжский, газового оборудования</w:t>
      </w:r>
      <w:r w:rsidR="0094790D">
        <w:rPr>
          <w:rFonts w:ascii="Times New Roman" w:hAnsi="Times New Roman" w:cs="Times New Roman"/>
          <w:sz w:val="24"/>
          <w:szCs w:val="24"/>
        </w:rPr>
        <w:t xml:space="preserve">, 4 фонтанов); </w:t>
      </w:r>
      <w:r w:rsidRPr="00CF2F6D">
        <w:rPr>
          <w:rFonts w:ascii="Times New Roman" w:hAnsi="Times New Roman" w:cs="Times New Roman"/>
          <w:sz w:val="24"/>
          <w:szCs w:val="24"/>
        </w:rPr>
        <w:t xml:space="preserve">гидравлическая </w:t>
      </w:r>
      <w:proofErr w:type="spellStart"/>
      <w:r w:rsidRPr="00CF2F6D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CF2F6D">
        <w:rPr>
          <w:rFonts w:ascii="Times New Roman" w:hAnsi="Times New Roman" w:cs="Times New Roman"/>
          <w:sz w:val="24"/>
          <w:szCs w:val="24"/>
        </w:rPr>
        <w:t xml:space="preserve"> тепловых сетей к жилищному фонду Автозаводского района; прочищение 522,64 м сетей водоотведения; разработка 2 проектов на объекты инженерной инфраструктуры; мониторинг подземных вод 12-ти контрольно-наблюдательных скважин;</w:t>
      </w:r>
    </w:p>
    <w:p w:rsidR="00B762E5" w:rsidRPr="00CF2F6D" w:rsidRDefault="00B762E5" w:rsidP="00B762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F6D">
        <w:rPr>
          <w:rFonts w:ascii="Times New Roman" w:hAnsi="Times New Roman" w:cs="Times New Roman"/>
          <w:sz w:val="24"/>
          <w:szCs w:val="24"/>
        </w:rPr>
        <w:t>- устранение аварийных ситуаций на оборудовании и сетях инженерной инфраструктуры: ремонт сетей тепло-, водоснабжения и  водоотведения; приведение в технически исправное состояние системы противопожарного водопровода;</w:t>
      </w:r>
    </w:p>
    <w:p w:rsidR="00B762E5" w:rsidRPr="00CF2F6D" w:rsidRDefault="00B762E5" w:rsidP="00B762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F6D">
        <w:rPr>
          <w:rFonts w:ascii="Times New Roman" w:hAnsi="Times New Roman" w:cs="Times New Roman"/>
          <w:sz w:val="24"/>
          <w:szCs w:val="24"/>
        </w:rPr>
        <w:t>- обеспечение поддержания  в технически исправном состоянии сетей и сооружений ливневой канализации: устранение 11 неисправностей; водоотведение ливневых стоков с объемом 2318 тыс</w:t>
      </w:r>
      <w:proofErr w:type="gramStart"/>
      <w:r w:rsidRPr="00CF2F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F2F6D">
        <w:rPr>
          <w:rFonts w:ascii="Times New Roman" w:hAnsi="Times New Roman" w:cs="Times New Roman"/>
          <w:sz w:val="24"/>
          <w:szCs w:val="24"/>
        </w:rPr>
        <w:t>уб.м сточных вод;</w:t>
      </w:r>
    </w:p>
    <w:p w:rsidR="00A9037C" w:rsidRPr="00CF2F6D" w:rsidRDefault="00A9037C" w:rsidP="003B2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F6D">
        <w:rPr>
          <w:rFonts w:ascii="Times New Roman" w:hAnsi="Times New Roman" w:cs="Times New Roman"/>
          <w:sz w:val="24"/>
          <w:szCs w:val="24"/>
        </w:rPr>
        <w:t xml:space="preserve">- обеспечение поддержания в технически исправном эксплуатационном состоянии сетей уличного (наружного) освещения с </w:t>
      </w:r>
      <w:r w:rsidR="00965E78" w:rsidRPr="00CF2F6D">
        <w:rPr>
          <w:rFonts w:ascii="Times New Roman" w:hAnsi="Times New Roman" w:cs="Times New Roman"/>
          <w:sz w:val="24"/>
          <w:szCs w:val="24"/>
        </w:rPr>
        <w:t>горением установок</w:t>
      </w:r>
      <w:r w:rsidRPr="00CF2F6D">
        <w:rPr>
          <w:rFonts w:ascii="Times New Roman" w:hAnsi="Times New Roman" w:cs="Times New Roman"/>
          <w:sz w:val="24"/>
          <w:szCs w:val="24"/>
        </w:rPr>
        <w:t xml:space="preserve"> наружного освещения 3984 часов в год;</w:t>
      </w:r>
    </w:p>
    <w:p w:rsidR="00177A4B" w:rsidRPr="00CF2F6D" w:rsidRDefault="00177A4B" w:rsidP="00177A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зам</w:t>
      </w:r>
      <w:r w:rsidR="0094790D">
        <w:rPr>
          <w:lang w:val="ru-RU"/>
        </w:rPr>
        <w:t>ена в муниципальных учреждениях</w:t>
      </w:r>
      <w:r w:rsidRPr="00CF2F6D">
        <w:rPr>
          <w:lang w:val="ru-RU"/>
        </w:rPr>
        <w:t xml:space="preserve"> 52 светильников на энергосберегающие, 25 оконных блоков, установка 1-го комплекта приборов учета тепловой энергии и горячей воды;</w:t>
      </w:r>
    </w:p>
    <w:p w:rsidR="00361662" w:rsidRPr="00CF2F6D" w:rsidRDefault="00361662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установка на объектах департамента образ</w:t>
      </w:r>
      <w:r w:rsidR="0094790D">
        <w:rPr>
          <w:lang w:val="ru-RU"/>
        </w:rPr>
        <w:t>ования мэрии</w:t>
      </w:r>
      <w:r w:rsidRPr="00CF2F6D">
        <w:rPr>
          <w:lang w:val="ru-RU"/>
        </w:rPr>
        <w:t xml:space="preserve"> </w:t>
      </w:r>
      <w:r w:rsidR="00424A70" w:rsidRPr="00CF2F6D">
        <w:rPr>
          <w:lang w:val="ru-RU"/>
        </w:rPr>
        <w:t>42 прибор</w:t>
      </w:r>
      <w:r w:rsidR="0094790D">
        <w:rPr>
          <w:lang w:val="ru-RU"/>
        </w:rPr>
        <w:t>ов</w:t>
      </w:r>
      <w:r w:rsidR="00424A70" w:rsidRPr="00CF2F6D">
        <w:rPr>
          <w:lang w:val="ru-RU"/>
        </w:rPr>
        <w:t xml:space="preserve"> учета коммунальных ресурсов, </w:t>
      </w:r>
      <w:r w:rsidRPr="00CF2F6D">
        <w:rPr>
          <w:lang w:val="ru-RU"/>
        </w:rPr>
        <w:t xml:space="preserve">11 систем погодного регулирования, теплоотражающих экранов за отопительными приборами на </w:t>
      </w:r>
      <w:r w:rsidR="00424A70" w:rsidRPr="00CF2F6D">
        <w:rPr>
          <w:lang w:val="ru-RU"/>
        </w:rPr>
        <w:t>5</w:t>
      </w:r>
      <w:r w:rsidRPr="00CF2F6D">
        <w:rPr>
          <w:lang w:val="ru-RU"/>
        </w:rPr>
        <w:t xml:space="preserve"> объектах, </w:t>
      </w:r>
      <w:r w:rsidR="00424A70" w:rsidRPr="00CF2F6D">
        <w:rPr>
          <w:lang w:val="ru-RU"/>
        </w:rPr>
        <w:t>регуляторов расхода воды на 15 объектах, замена 5 водонагревателей;</w:t>
      </w:r>
    </w:p>
    <w:p w:rsidR="00361662" w:rsidRPr="00CF2F6D" w:rsidRDefault="00361662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установка в муниципальных жилых</w:t>
      </w:r>
      <w:r w:rsidR="0094790D">
        <w:rPr>
          <w:lang w:val="ru-RU"/>
        </w:rPr>
        <w:t xml:space="preserve"> помещениях</w:t>
      </w:r>
      <w:r w:rsidRPr="00CF2F6D">
        <w:rPr>
          <w:lang w:val="ru-RU"/>
        </w:rPr>
        <w:t xml:space="preserve"> 1</w:t>
      </w:r>
      <w:r w:rsidR="00424A70" w:rsidRPr="00CF2F6D">
        <w:rPr>
          <w:lang w:val="ru-RU"/>
        </w:rPr>
        <w:t>3</w:t>
      </w:r>
      <w:r w:rsidRPr="00CF2F6D">
        <w:rPr>
          <w:lang w:val="ru-RU"/>
        </w:rPr>
        <w:t xml:space="preserve"> индивидуальных приборов учета электроэнергии, 94 индивидуальных приборов учета горячей и холодной воды,  </w:t>
      </w:r>
      <w:r w:rsidR="00424A70" w:rsidRPr="00CF2F6D">
        <w:rPr>
          <w:lang w:val="ru-RU"/>
        </w:rPr>
        <w:t>6</w:t>
      </w:r>
      <w:r w:rsidRPr="00CF2F6D">
        <w:rPr>
          <w:lang w:val="ru-RU"/>
        </w:rPr>
        <w:t xml:space="preserve"> </w:t>
      </w:r>
      <w:r w:rsidRPr="00CF2F6D">
        <w:rPr>
          <w:lang w:val="ru-RU"/>
        </w:rPr>
        <w:lastRenderedPageBreak/>
        <w:t>индивидуальных приборов учета бытового газа;</w:t>
      </w:r>
    </w:p>
    <w:p w:rsidR="00361662" w:rsidRPr="00CF2F6D" w:rsidRDefault="00361662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уменьшение фактического потребления энергоресурсов в муниципальном бюджетном секторе по отношению к </w:t>
      </w:r>
      <w:r w:rsidR="00177A4B" w:rsidRPr="00CF2F6D">
        <w:rPr>
          <w:lang w:val="ru-RU"/>
        </w:rPr>
        <w:t>утвержденным лимитам ТЭР на 2016</w:t>
      </w:r>
      <w:r w:rsidRPr="00CF2F6D">
        <w:rPr>
          <w:lang w:val="ru-RU"/>
        </w:rPr>
        <w:t xml:space="preserve"> год: </w:t>
      </w:r>
      <w:r w:rsidR="00177A4B" w:rsidRPr="00CF2F6D">
        <w:rPr>
          <w:lang w:val="ru-RU"/>
        </w:rPr>
        <w:t>по тепловой энергии на 67,39 тыс. Гкал (5.97%);</w:t>
      </w:r>
      <w:r w:rsidR="0094790D">
        <w:rPr>
          <w:lang w:val="ru-RU"/>
        </w:rPr>
        <w:t xml:space="preserve">  </w:t>
      </w:r>
      <w:r w:rsidR="00177A4B" w:rsidRPr="00CF2F6D">
        <w:rPr>
          <w:lang w:val="ru-RU"/>
        </w:rPr>
        <w:t>по электроэнергии на 5 520,38 тыс. кВт*</w:t>
      </w:r>
      <w:proofErr w:type="gramStart"/>
      <w:r w:rsidR="00177A4B" w:rsidRPr="00CF2F6D">
        <w:rPr>
          <w:lang w:val="ru-RU"/>
        </w:rPr>
        <w:t>ч</w:t>
      </w:r>
      <w:proofErr w:type="gramEnd"/>
      <w:r w:rsidR="00177A4B" w:rsidRPr="00CF2F6D">
        <w:rPr>
          <w:lang w:val="ru-RU"/>
        </w:rPr>
        <w:t xml:space="preserve"> (5.26%); по водопотреблению на 96,4 тыс. м3 (6,62%)</w:t>
      </w:r>
      <w:r w:rsidR="004848F3" w:rsidRPr="00CF2F6D">
        <w:rPr>
          <w:lang w:val="ru-RU"/>
        </w:rPr>
        <w:t>;</w:t>
      </w:r>
    </w:p>
    <w:p w:rsidR="00C835CF" w:rsidRPr="00CF2F6D" w:rsidRDefault="00C835CF" w:rsidP="00C835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сокращение объемов потребления топливно-энергетических ресурсов жилищным фондом: замена ламп накаливания на энергосберегающие – 4 852 шт.;  установка (замена) индивидуальных приборов учета – 1 653 </w:t>
      </w:r>
      <w:proofErr w:type="spellStart"/>
      <w:proofErr w:type="gramStart"/>
      <w:r w:rsidRPr="00CF2F6D">
        <w:rPr>
          <w:lang w:val="ru-RU"/>
        </w:rPr>
        <w:t>шт</w:t>
      </w:r>
      <w:proofErr w:type="spellEnd"/>
      <w:proofErr w:type="gramEnd"/>
      <w:r w:rsidRPr="00CF2F6D">
        <w:rPr>
          <w:lang w:val="ru-RU"/>
        </w:rPr>
        <w:t xml:space="preserve">; установка (замена) ОПУ, в том числе на </w:t>
      </w:r>
      <w:proofErr w:type="spellStart"/>
      <w:r w:rsidRPr="00CF2F6D">
        <w:rPr>
          <w:lang w:val="ru-RU"/>
        </w:rPr>
        <w:t>двухтарифные</w:t>
      </w:r>
      <w:proofErr w:type="spellEnd"/>
      <w:r w:rsidRPr="00CF2F6D">
        <w:rPr>
          <w:lang w:val="ru-RU"/>
        </w:rPr>
        <w:t xml:space="preserve"> – 571 шт.; установка (замена) светильников на энергосберегающие – 2 800 шт.; установка (замена) светильников с датчиками движения, реле времени – 497 шт.; замена трубопроводов тепло-водоснабжения – 2 395 п.м.; ремонт межпанельных швов – 37,3 тыс. п.м.; ремонт, поверка ОПУ – 273 комплект</w:t>
      </w:r>
      <w:r w:rsidR="0094790D">
        <w:rPr>
          <w:lang w:val="ru-RU"/>
        </w:rPr>
        <w:t>а</w:t>
      </w:r>
      <w:r w:rsidRPr="00CF2F6D">
        <w:rPr>
          <w:lang w:val="ru-RU"/>
        </w:rPr>
        <w:t xml:space="preserve">; теплоизоляционные работы на трубопроводах – 6 045 </w:t>
      </w:r>
      <w:proofErr w:type="spellStart"/>
      <w:r w:rsidRPr="00CF2F6D">
        <w:rPr>
          <w:lang w:val="ru-RU"/>
        </w:rPr>
        <w:t>п</w:t>
      </w:r>
      <w:proofErr w:type="gramStart"/>
      <w:r w:rsidRPr="00CF2F6D">
        <w:rPr>
          <w:lang w:val="ru-RU"/>
        </w:rPr>
        <w:t>.м</w:t>
      </w:r>
      <w:proofErr w:type="spellEnd"/>
      <w:proofErr w:type="gramEnd"/>
      <w:r w:rsidRPr="00CF2F6D">
        <w:rPr>
          <w:lang w:val="ru-RU"/>
        </w:rPr>
        <w:t xml:space="preserve">; установка (замена) </w:t>
      </w:r>
      <w:proofErr w:type="spellStart"/>
      <w:r w:rsidRPr="00CF2F6D">
        <w:rPr>
          <w:lang w:val="ru-RU"/>
        </w:rPr>
        <w:t>водоподогревателей</w:t>
      </w:r>
      <w:proofErr w:type="spellEnd"/>
      <w:r w:rsidRPr="00CF2F6D">
        <w:rPr>
          <w:lang w:val="ru-RU"/>
        </w:rPr>
        <w:t xml:space="preserve"> – 5 шт.; установка (замена) запорной арматуры – 2</w:t>
      </w:r>
      <w:r w:rsidR="0094790D">
        <w:rPr>
          <w:lang w:val="ru-RU"/>
        </w:rPr>
        <w:t> </w:t>
      </w:r>
      <w:r w:rsidRPr="00CF2F6D">
        <w:rPr>
          <w:lang w:val="ru-RU"/>
        </w:rPr>
        <w:t>360</w:t>
      </w:r>
      <w:r w:rsidR="0094790D">
        <w:rPr>
          <w:lang w:val="ru-RU"/>
        </w:rPr>
        <w:t xml:space="preserve"> </w:t>
      </w:r>
      <w:r w:rsidRPr="00CF2F6D">
        <w:rPr>
          <w:lang w:val="ru-RU"/>
        </w:rPr>
        <w:t>ед.; установка (замена) насосного оборудования – 25</w:t>
      </w:r>
      <w:r w:rsidR="0094790D">
        <w:rPr>
          <w:lang w:val="ru-RU"/>
        </w:rPr>
        <w:t xml:space="preserve"> </w:t>
      </w:r>
      <w:r w:rsidRPr="00CF2F6D">
        <w:rPr>
          <w:lang w:val="ru-RU"/>
        </w:rPr>
        <w:t xml:space="preserve">ед.; установка (замена) ОПУ - </w:t>
      </w:r>
      <w:r w:rsidR="0094790D">
        <w:rPr>
          <w:lang w:val="ru-RU"/>
        </w:rPr>
        <w:t xml:space="preserve"> </w:t>
      </w:r>
      <w:r w:rsidRPr="00CF2F6D">
        <w:rPr>
          <w:lang w:val="ru-RU"/>
        </w:rPr>
        <w:t>19 комплектов; установка (замена) радиаторов отопления – 3 294 шт.; установка (замена) регулирующей арматуры – 361 шт.; утепление, восстановление подъездных дверей – 258 шт.; утепление, восстановление подъездных оконных конструкций – 606 шт.; утепление, восстановление стеновых панелей – 761,3 м</w:t>
      </w:r>
      <w:proofErr w:type="gramStart"/>
      <w:r w:rsidRPr="00CF2F6D">
        <w:rPr>
          <w:lang w:val="ru-RU"/>
        </w:rPr>
        <w:t>2</w:t>
      </w:r>
      <w:proofErr w:type="gramEnd"/>
      <w:r w:rsidRPr="00CF2F6D">
        <w:rPr>
          <w:lang w:val="ru-RU"/>
        </w:rPr>
        <w:t xml:space="preserve">; </w:t>
      </w:r>
      <w:proofErr w:type="gramStart"/>
      <w:r w:rsidRPr="00CF2F6D">
        <w:rPr>
          <w:lang w:val="ru-RU"/>
        </w:rPr>
        <w:t>замена трубопроводов тепло-водоснабжения – 1 592 п.м.; ремонт, поверка ОПУ – 157 комплектов; установка (замена) ИПУ энергоресурсов – 1 526 шт.; установка (замена) ОПУ - 84 комплект</w:t>
      </w:r>
      <w:r w:rsidR="0094790D">
        <w:rPr>
          <w:lang w:val="ru-RU"/>
        </w:rPr>
        <w:t>а</w:t>
      </w:r>
      <w:r w:rsidRPr="00CF2F6D">
        <w:rPr>
          <w:lang w:val="ru-RU"/>
        </w:rPr>
        <w:t>; установка (замена) запорной арматуры – 1 697 ед.; установка (замена) регулирующей арматуры – 206 ед.;</w:t>
      </w:r>
      <w:proofErr w:type="gramEnd"/>
    </w:p>
    <w:p w:rsidR="00C835CF" w:rsidRPr="00CF2F6D" w:rsidRDefault="00C835CF" w:rsidP="007A57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уменьшение фактического потребления горячей и холодной воды в МКД по отношению к показателям за 2015 год: по потреблению горячей воды на 534,11 тыс. м3 (12,42%); по потреблению холодной воды на 1 983,51 тыс. м3 (9,23%);</w:t>
      </w:r>
    </w:p>
    <w:p w:rsidR="00C835CF" w:rsidRPr="00CF2F6D" w:rsidRDefault="00C835CF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сокращение потерь тепловой и электрической энергии, воды при транспортировке: реконструкция ЦТП-111.ПИР, СМР, ПНР теплосн</w:t>
      </w:r>
      <w:r w:rsidR="0094790D">
        <w:rPr>
          <w:lang w:val="ru-RU"/>
        </w:rPr>
        <w:t>абжение; реконструкция ЦТП-111.</w:t>
      </w:r>
      <w:r w:rsidRPr="00CF2F6D">
        <w:rPr>
          <w:lang w:val="ru-RU"/>
        </w:rPr>
        <w:t xml:space="preserve">ПИР, СМР, ПНР технологическое оборудование,  водоснабжение; реконструкция ПНС-1 с заменой насосов </w:t>
      </w:r>
      <w:proofErr w:type="gramStart"/>
      <w:r w:rsidRPr="00CF2F6D">
        <w:rPr>
          <w:lang w:val="ru-RU"/>
        </w:rPr>
        <w:t>ПН</w:t>
      </w:r>
      <w:proofErr w:type="gramEnd"/>
      <w:r w:rsidR="0094790D">
        <w:rPr>
          <w:lang w:val="ru-RU"/>
        </w:rPr>
        <w:t xml:space="preserve"> </w:t>
      </w:r>
      <w:r w:rsidRPr="00CF2F6D">
        <w:rPr>
          <w:lang w:val="ru-RU"/>
        </w:rPr>
        <w:t>-</w:t>
      </w:r>
      <w:r w:rsidR="0094790D">
        <w:rPr>
          <w:lang w:val="ru-RU"/>
        </w:rPr>
        <w:t xml:space="preserve"> </w:t>
      </w:r>
      <w:r w:rsidRPr="00CF2F6D">
        <w:rPr>
          <w:lang w:val="ru-RU"/>
        </w:rPr>
        <w:t>2 шт., ПИР, СМР; реконструкция 1</w:t>
      </w:r>
      <w:r w:rsidR="0094790D">
        <w:rPr>
          <w:lang w:val="ru-RU"/>
        </w:rPr>
        <w:t xml:space="preserve"> </w:t>
      </w:r>
      <w:r w:rsidRPr="00CF2F6D">
        <w:rPr>
          <w:lang w:val="ru-RU"/>
        </w:rPr>
        <w:t>527 п.м. тепловых сетей; ремонт 2</w:t>
      </w:r>
      <w:r w:rsidR="0094790D">
        <w:rPr>
          <w:lang w:val="ru-RU"/>
        </w:rPr>
        <w:t xml:space="preserve"> </w:t>
      </w:r>
      <w:r w:rsidRPr="00CF2F6D">
        <w:rPr>
          <w:lang w:val="ru-RU"/>
        </w:rPr>
        <w:t>506 п.м. тепловых сетей; замена изоляции 594 п.м. трубопроводов; замена 1</w:t>
      </w:r>
      <w:r w:rsidR="0094790D">
        <w:rPr>
          <w:lang w:val="ru-RU"/>
        </w:rPr>
        <w:t> </w:t>
      </w:r>
      <w:r w:rsidRPr="00CF2F6D">
        <w:rPr>
          <w:lang w:val="ru-RU"/>
        </w:rPr>
        <w:t>665</w:t>
      </w:r>
      <w:r w:rsidR="0094790D">
        <w:rPr>
          <w:lang w:val="ru-RU"/>
        </w:rPr>
        <w:t xml:space="preserve"> </w:t>
      </w:r>
      <w:r w:rsidRPr="00CF2F6D">
        <w:rPr>
          <w:lang w:val="ru-RU"/>
        </w:rPr>
        <w:t>п.м. металлических труб на полиэтиленовые;  санация 396 п.м. ветхих участков водопроводных сетей; кап</w:t>
      </w:r>
      <w:r w:rsidR="0094790D">
        <w:rPr>
          <w:lang w:val="ru-RU"/>
        </w:rPr>
        <w:t xml:space="preserve">итальный </w:t>
      </w:r>
      <w:r w:rsidRPr="00CF2F6D">
        <w:rPr>
          <w:lang w:val="ru-RU"/>
        </w:rPr>
        <w:t>ремонт 24 п.м. водопровода</w:t>
      </w:r>
      <w:proofErr w:type="gramStart"/>
      <w:r w:rsidRPr="00CF2F6D">
        <w:rPr>
          <w:lang w:val="ru-RU"/>
        </w:rPr>
        <w:t xml:space="preserve"> Д</w:t>
      </w:r>
      <w:proofErr w:type="gramEnd"/>
      <w:r w:rsidRPr="00CF2F6D">
        <w:rPr>
          <w:lang w:val="ru-RU"/>
        </w:rPr>
        <w:t>=200 мм от а/с 157а до магистрального водопровода Д=300мм, (инв.№30273);  капитальный ремонт 257 п.м. водопровода Ду150мм по ул. Белорусской от ул. Ленинградской (ВК-129) до ул. Республиканск</w:t>
      </w:r>
      <w:r w:rsidR="0094790D">
        <w:rPr>
          <w:lang w:val="ru-RU"/>
        </w:rPr>
        <w:t>ой</w:t>
      </w:r>
      <w:r w:rsidRPr="00CF2F6D">
        <w:rPr>
          <w:lang w:val="ru-RU"/>
        </w:rPr>
        <w:t xml:space="preserve"> (ВК-6а) с </w:t>
      </w:r>
      <w:proofErr w:type="spellStart"/>
      <w:r w:rsidRPr="00CF2F6D">
        <w:rPr>
          <w:lang w:val="ru-RU"/>
        </w:rPr>
        <w:t>переврезкой</w:t>
      </w:r>
      <w:proofErr w:type="spellEnd"/>
      <w:r w:rsidRPr="00CF2F6D">
        <w:rPr>
          <w:lang w:val="ru-RU"/>
        </w:rPr>
        <w:t xml:space="preserve"> всех абонентов; капитальный ремонт 15 п.м. сети водопровода по ул. </w:t>
      </w:r>
      <w:r w:rsidRPr="00CF2F6D">
        <w:rPr>
          <w:lang w:val="ru-RU"/>
        </w:rPr>
        <w:lastRenderedPageBreak/>
        <w:t>Радищева,35; устранение порыва на сети водопровода Ду150 мм от УГ-6 до т</w:t>
      </w:r>
      <w:proofErr w:type="gramStart"/>
      <w:r w:rsidRPr="00CF2F6D">
        <w:rPr>
          <w:lang w:val="ru-RU"/>
        </w:rPr>
        <w:t>.Б</w:t>
      </w:r>
      <w:proofErr w:type="gramEnd"/>
      <w:r w:rsidRPr="00CF2F6D">
        <w:rPr>
          <w:lang w:val="ru-RU"/>
        </w:rPr>
        <w:t xml:space="preserve"> (методом прокола) на пересечении ул. Горького и ул. К.Маркса (в районе здания 25Б по ул. К.Маркса); проведение теплоизоляционных  работ на 767 п.м. II и Х магистралей;</w:t>
      </w:r>
    </w:p>
    <w:p w:rsidR="001E13B5" w:rsidRPr="00CF2F6D" w:rsidRDefault="001E13B5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подготовка 6</w:t>
      </w:r>
      <w:r w:rsidR="001E408B" w:rsidRPr="00CF2F6D">
        <w:rPr>
          <w:lang w:val="ru-RU"/>
        </w:rPr>
        <w:t>7</w:t>
      </w:r>
      <w:r w:rsidRPr="00CF2F6D">
        <w:rPr>
          <w:lang w:val="ru-RU"/>
        </w:rPr>
        <w:t xml:space="preserve"> единиц проектной документации на проведение комплексного благоустройства внутриквартальных территорий с получением государственной экспертизы; </w:t>
      </w:r>
    </w:p>
    <w:p w:rsidR="001E13B5" w:rsidRPr="00CF2F6D" w:rsidRDefault="001E13B5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восстановление и устройство твердых покрытий на </w:t>
      </w:r>
      <w:r w:rsidR="001E408B" w:rsidRPr="00CF2F6D">
        <w:rPr>
          <w:lang w:val="ru-RU"/>
        </w:rPr>
        <w:t>13</w:t>
      </w:r>
      <w:r w:rsidRPr="00CF2F6D">
        <w:rPr>
          <w:lang w:val="ru-RU"/>
        </w:rPr>
        <w:t xml:space="preserve"> объектах внутриквартальных территорий;</w:t>
      </w:r>
    </w:p>
    <w:p w:rsidR="001E13B5" w:rsidRPr="00CF2F6D" w:rsidRDefault="001E13B5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установка МАФ (детских площадок) на территории 1</w:t>
      </w:r>
      <w:r w:rsidR="001E408B" w:rsidRPr="00CF2F6D">
        <w:rPr>
          <w:lang w:val="ru-RU"/>
        </w:rPr>
        <w:t>9</w:t>
      </w:r>
      <w:r w:rsidRPr="00CF2F6D">
        <w:rPr>
          <w:lang w:val="ru-RU"/>
        </w:rPr>
        <w:t xml:space="preserve"> объектов; </w:t>
      </w:r>
    </w:p>
    <w:p w:rsidR="001E13B5" w:rsidRPr="00CF2F6D" w:rsidRDefault="001E13B5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восстановление и устройство </w:t>
      </w:r>
      <w:r w:rsidR="001E408B" w:rsidRPr="00CF2F6D">
        <w:rPr>
          <w:lang w:val="ru-RU"/>
        </w:rPr>
        <w:t xml:space="preserve">14 </w:t>
      </w:r>
      <w:r w:rsidRPr="00CF2F6D">
        <w:rPr>
          <w:lang w:val="ru-RU"/>
        </w:rPr>
        <w:t>спортивных площадок (плоскостных сооружений);</w:t>
      </w:r>
    </w:p>
    <w:p w:rsidR="001E13B5" w:rsidRPr="00CF2F6D" w:rsidRDefault="001E13B5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валка и обрезка аварийно-опасных и сухостойных деревьев на </w:t>
      </w:r>
      <w:r w:rsidR="001E408B" w:rsidRPr="00CF2F6D">
        <w:rPr>
          <w:lang w:val="ru-RU"/>
        </w:rPr>
        <w:t>7</w:t>
      </w:r>
      <w:r w:rsidRPr="00CF2F6D">
        <w:rPr>
          <w:lang w:val="ru-RU"/>
        </w:rPr>
        <w:t xml:space="preserve"> объектах (избирательным округам); </w:t>
      </w:r>
    </w:p>
    <w:p w:rsidR="001E408B" w:rsidRPr="00CF2F6D" w:rsidRDefault="001E408B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</w:t>
      </w:r>
      <w:r w:rsidR="0094790D">
        <w:rPr>
          <w:lang w:val="ru-RU"/>
        </w:rPr>
        <w:t xml:space="preserve"> </w:t>
      </w:r>
      <w:r w:rsidRPr="00CF2F6D">
        <w:rPr>
          <w:lang w:val="ru-RU"/>
        </w:rPr>
        <w:t>комплексное благоустройство внутриквартальных территорий на 240 объектах;</w:t>
      </w:r>
    </w:p>
    <w:p w:rsidR="001E408B" w:rsidRPr="00CF2F6D" w:rsidRDefault="001E408B" w:rsidP="001E40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подготовка 1 проектной документации на организацию новых и восстановление существующих мест отдыха на внутриквартальных территориях;</w:t>
      </w:r>
    </w:p>
    <w:p w:rsidR="001E408B" w:rsidRPr="00CF2F6D" w:rsidRDefault="001E408B" w:rsidP="007F3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выполнение </w:t>
      </w:r>
      <w:proofErr w:type="spellStart"/>
      <w:r w:rsidRPr="00CF2F6D">
        <w:rPr>
          <w:lang w:val="ru-RU"/>
        </w:rPr>
        <w:t>предпроектных</w:t>
      </w:r>
      <w:proofErr w:type="spellEnd"/>
      <w:r w:rsidRPr="00CF2F6D">
        <w:rPr>
          <w:lang w:val="ru-RU"/>
        </w:rPr>
        <w:t xml:space="preserve"> работ и изысканий по благоустройству береговой линии Куйбышевского водохранилища, подготовка 1 проектной документации, выполнение работ по </w:t>
      </w:r>
      <w:proofErr w:type="spellStart"/>
      <w:r w:rsidRPr="00CF2F6D">
        <w:rPr>
          <w:lang w:val="ru-RU"/>
        </w:rPr>
        <w:t>преддекларационному</w:t>
      </w:r>
      <w:proofErr w:type="spellEnd"/>
      <w:r w:rsidRPr="00CF2F6D">
        <w:rPr>
          <w:lang w:val="ru-RU"/>
        </w:rPr>
        <w:t xml:space="preserve"> обследованию объектов </w:t>
      </w:r>
      <w:proofErr w:type="spellStart"/>
      <w:r w:rsidRPr="00CF2F6D">
        <w:rPr>
          <w:lang w:val="ru-RU"/>
        </w:rPr>
        <w:t>гиротехнических</w:t>
      </w:r>
      <w:proofErr w:type="spellEnd"/>
      <w:r w:rsidRPr="00CF2F6D">
        <w:rPr>
          <w:lang w:val="ru-RU"/>
        </w:rPr>
        <w:t xml:space="preserve"> сооружений и по разработке деклараций безопасности объектов гидротехнических сооружений с государственной экспертизой;</w:t>
      </w:r>
    </w:p>
    <w:p w:rsidR="00F07DD9" w:rsidRPr="00CF2F6D" w:rsidRDefault="00F07DD9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7F346D" w:rsidRPr="00CF2F6D">
        <w:rPr>
          <w:lang w:val="ru-RU"/>
        </w:rPr>
        <w:t xml:space="preserve">повышение безопасности дорожного движения за счет </w:t>
      </w:r>
      <w:r w:rsidRPr="00CF2F6D">
        <w:rPr>
          <w:lang w:val="ru-RU"/>
        </w:rPr>
        <w:t>присоединени</w:t>
      </w:r>
      <w:r w:rsidR="007F346D" w:rsidRPr="00CF2F6D">
        <w:rPr>
          <w:lang w:val="ru-RU"/>
        </w:rPr>
        <w:t>я</w:t>
      </w:r>
      <w:r w:rsidRPr="00CF2F6D">
        <w:rPr>
          <w:lang w:val="ru-RU"/>
        </w:rPr>
        <w:t xml:space="preserve"> </w:t>
      </w:r>
      <w:proofErr w:type="spellStart"/>
      <w:r w:rsidRPr="00CF2F6D">
        <w:rPr>
          <w:lang w:val="ru-RU"/>
        </w:rPr>
        <w:t>энергопринимающих</w:t>
      </w:r>
      <w:proofErr w:type="spellEnd"/>
      <w:r w:rsidRPr="00CF2F6D">
        <w:rPr>
          <w:lang w:val="ru-RU"/>
        </w:rPr>
        <w:t xml:space="preserve"> устройств </w:t>
      </w:r>
      <w:r w:rsidR="00C22096" w:rsidRPr="00CF2F6D">
        <w:rPr>
          <w:lang w:val="ru-RU"/>
        </w:rPr>
        <w:t xml:space="preserve">к </w:t>
      </w:r>
      <w:r w:rsidR="007F346D" w:rsidRPr="00CF2F6D">
        <w:rPr>
          <w:lang w:val="ru-RU"/>
        </w:rPr>
        <w:t>3-</w:t>
      </w:r>
      <w:r w:rsidR="00C22096" w:rsidRPr="00CF2F6D">
        <w:rPr>
          <w:lang w:val="ru-RU"/>
        </w:rPr>
        <w:t>м</w:t>
      </w:r>
      <w:r w:rsidR="007F346D" w:rsidRPr="00CF2F6D">
        <w:rPr>
          <w:lang w:val="ru-RU"/>
        </w:rPr>
        <w:t xml:space="preserve"> объект</w:t>
      </w:r>
      <w:r w:rsidR="00C22096" w:rsidRPr="00CF2F6D">
        <w:rPr>
          <w:lang w:val="ru-RU"/>
        </w:rPr>
        <w:t>ам</w:t>
      </w:r>
      <w:r w:rsidR="009A1DF0" w:rsidRPr="00CF2F6D">
        <w:rPr>
          <w:lang w:val="ru-RU"/>
        </w:rPr>
        <w:t xml:space="preserve"> </w:t>
      </w:r>
      <w:r w:rsidR="007F346D" w:rsidRPr="00CF2F6D">
        <w:rPr>
          <w:lang w:val="ru-RU"/>
        </w:rPr>
        <w:t>(</w:t>
      </w:r>
      <w:r w:rsidR="009A1DF0" w:rsidRPr="00CF2F6D">
        <w:rPr>
          <w:lang w:val="ru-RU"/>
        </w:rPr>
        <w:t xml:space="preserve">на </w:t>
      </w:r>
      <w:r w:rsidR="007F346D" w:rsidRPr="00CF2F6D">
        <w:rPr>
          <w:lang w:val="ru-RU"/>
        </w:rPr>
        <w:t>ул. Б.Коваленко, ул.</w:t>
      </w:r>
      <w:r w:rsidR="00A13410">
        <w:rPr>
          <w:lang w:val="ru-RU"/>
        </w:rPr>
        <w:t xml:space="preserve"> </w:t>
      </w:r>
      <w:r w:rsidR="007F346D" w:rsidRPr="00CF2F6D">
        <w:rPr>
          <w:lang w:val="ru-RU"/>
        </w:rPr>
        <w:t>Параллельная,</w:t>
      </w:r>
      <w:r w:rsidR="009A1DF0" w:rsidRPr="00CF2F6D">
        <w:rPr>
          <w:lang w:val="ru-RU"/>
        </w:rPr>
        <w:t xml:space="preserve"> внутриквартальный проезд от дома 47 до дублера 40 лет Победы)</w:t>
      </w:r>
      <w:r w:rsidR="00213D0C">
        <w:rPr>
          <w:lang w:val="ru-RU"/>
        </w:rPr>
        <w:t>;</w:t>
      </w:r>
    </w:p>
    <w:p w:rsidR="00F07DD9" w:rsidRPr="00CF2F6D" w:rsidRDefault="00F07DD9" w:rsidP="007F3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</w:t>
      </w:r>
      <w:r w:rsidRPr="00CF2F6D">
        <w:rPr>
          <w:sz w:val="28"/>
          <w:lang w:val="ru-RU" w:eastAsia="ru-RU"/>
        </w:rPr>
        <w:t xml:space="preserve"> </w:t>
      </w:r>
      <w:r w:rsidRPr="00CF2F6D">
        <w:rPr>
          <w:lang w:val="ru-RU"/>
        </w:rPr>
        <w:t>устройство лини</w:t>
      </w:r>
      <w:r w:rsidR="00474771" w:rsidRPr="00CF2F6D">
        <w:rPr>
          <w:lang w:val="ru-RU"/>
        </w:rPr>
        <w:t>и</w:t>
      </w:r>
      <w:r w:rsidRPr="00CF2F6D">
        <w:rPr>
          <w:lang w:val="ru-RU"/>
        </w:rPr>
        <w:t xml:space="preserve"> наружного электроосвещения мест концентрации ДТП</w:t>
      </w:r>
      <w:r w:rsidR="007F346D" w:rsidRPr="00CF2F6D">
        <w:rPr>
          <w:lang w:val="ru-RU"/>
        </w:rPr>
        <w:t xml:space="preserve"> по адресам: внутриквартальный проезд от дома № 47 до дублера по ул.40 лет Победы; ул. Бориса Коваленко от ул. Параллельная до ул. Высоковольтная; ул. Параллельная от съезда с трассы М-5 «Урал» до ул. Бориса Коваленко;</w:t>
      </w:r>
    </w:p>
    <w:p w:rsidR="00B65D2E" w:rsidRPr="00CF2F6D" w:rsidRDefault="00B65D2E" w:rsidP="007F3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разработка 32 единиц проектно-сметной документации по  ремонту автодорог городского округа Тольятти;</w:t>
      </w:r>
    </w:p>
    <w:p w:rsidR="00494C28" w:rsidRPr="00CF2F6D" w:rsidRDefault="00494C28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B65D2E" w:rsidRPr="00CF2F6D">
        <w:rPr>
          <w:lang w:val="ru-RU"/>
        </w:rPr>
        <w:t xml:space="preserve">ремонт </w:t>
      </w:r>
      <w:r w:rsidRPr="00CF2F6D">
        <w:rPr>
          <w:lang w:val="ru-RU"/>
        </w:rPr>
        <w:t xml:space="preserve"> </w:t>
      </w:r>
      <w:r w:rsidR="00B65D2E" w:rsidRPr="00CF2F6D">
        <w:rPr>
          <w:lang w:val="ru-RU"/>
        </w:rPr>
        <w:t>692,</w:t>
      </w:r>
      <w:r w:rsidR="009619B9">
        <w:rPr>
          <w:lang w:val="ru-RU"/>
        </w:rPr>
        <w:t>2</w:t>
      </w:r>
      <w:r w:rsidR="00B65D2E" w:rsidRPr="00CF2F6D">
        <w:rPr>
          <w:lang w:val="ru-RU"/>
        </w:rPr>
        <w:t>7</w:t>
      </w:r>
      <w:r w:rsidRPr="00CF2F6D">
        <w:rPr>
          <w:lang w:val="ru-RU"/>
        </w:rPr>
        <w:t xml:space="preserve"> тыс. м</w:t>
      </w:r>
      <w:proofErr w:type="gramStart"/>
      <w:r w:rsidRPr="00CF2F6D">
        <w:rPr>
          <w:lang w:val="ru-RU"/>
        </w:rPr>
        <w:t>2</w:t>
      </w:r>
      <w:proofErr w:type="gramEnd"/>
      <w:r w:rsidRPr="00CF2F6D">
        <w:rPr>
          <w:lang w:val="ru-RU"/>
        </w:rPr>
        <w:t>. дорог местного значения городского округа Тольятти</w:t>
      </w:r>
      <w:r w:rsidR="004848F3" w:rsidRPr="00CF2F6D">
        <w:rPr>
          <w:lang w:val="ru-RU"/>
        </w:rPr>
        <w:t>;</w:t>
      </w:r>
      <w:r w:rsidRPr="00CF2F6D">
        <w:rPr>
          <w:lang w:val="ru-RU"/>
        </w:rPr>
        <w:t xml:space="preserve"> </w:t>
      </w:r>
    </w:p>
    <w:p w:rsidR="00494C28" w:rsidRPr="00CF2F6D" w:rsidRDefault="00494C28" w:rsidP="003B2D09">
      <w:pPr>
        <w:tabs>
          <w:tab w:val="left" w:pos="567"/>
        </w:tabs>
        <w:spacing w:line="360" w:lineRule="auto"/>
        <w:ind w:firstLine="709"/>
        <w:jc w:val="both"/>
        <w:rPr>
          <w:rFonts w:eastAsia="Calibri"/>
          <w:b/>
          <w:color w:val="000000"/>
          <w:lang w:val="ru-RU"/>
        </w:rPr>
      </w:pPr>
      <w:r w:rsidRPr="00CF2F6D">
        <w:rPr>
          <w:lang w:val="ru-RU"/>
        </w:rPr>
        <w:t xml:space="preserve">- ремонт дворовых территорий МКД, проездов к дворовым территориям МКД городского округа Тольятти общей площадью  </w:t>
      </w:r>
      <w:r w:rsidR="00B65D2E" w:rsidRPr="00CF2F6D">
        <w:rPr>
          <w:lang w:val="ru-RU"/>
        </w:rPr>
        <w:t xml:space="preserve">263,8 </w:t>
      </w:r>
      <w:r w:rsidRPr="00CF2F6D">
        <w:rPr>
          <w:lang w:val="ru-RU"/>
        </w:rPr>
        <w:t xml:space="preserve"> тыс. м</w:t>
      </w:r>
      <w:proofErr w:type="gramStart"/>
      <w:r w:rsidRPr="00CF2F6D">
        <w:rPr>
          <w:lang w:val="ru-RU"/>
        </w:rPr>
        <w:t>2</w:t>
      </w:r>
      <w:proofErr w:type="gramEnd"/>
      <w:r w:rsidRPr="00CF2F6D">
        <w:rPr>
          <w:lang w:val="ru-RU"/>
        </w:rPr>
        <w:t xml:space="preserve">;  </w:t>
      </w:r>
    </w:p>
    <w:p w:rsidR="00494C28" w:rsidRPr="00CF2F6D" w:rsidRDefault="00494C28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приобретение и установка </w:t>
      </w:r>
      <w:r w:rsidR="00F07DD9" w:rsidRPr="00CF2F6D">
        <w:rPr>
          <w:lang w:val="ru-RU"/>
        </w:rPr>
        <w:t>1,57</w:t>
      </w:r>
      <w:r w:rsidRPr="00CF2F6D">
        <w:rPr>
          <w:lang w:val="ru-RU"/>
        </w:rPr>
        <w:t xml:space="preserve"> тыс.</w:t>
      </w:r>
      <w:r w:rsidR="00A13410">
        <w:rPr>
          <w:lang w:val="ru-RU"/>
        </w:rPr>
        <w:t>п.</w:t>
      </w:r>
      <w:r w:rsidR="00A13410" w:rsidRPr="00CF2F6D">
        <w:rPr>
          <w:lang w:val="ru-RU"/>
        </w:rPr>
        <w:t>м</w:t>
      </w:r>
      <w:r w:rsidR="00A13410">
        <w:rPr>
          <w:lang w:val="ru-RU"/>
        </w:rPr>
        <w:t>.</w:t>
      </w:r>
      <w:r w:rsidR="00A13410" w:rsidRPr="00CF2F6D">
        <w:rPr>
          <w:lang w:val="ru-RU"/>
        </w:rPr>
        <w:t xml:space="preserve"> </w:t>
      </w:r>
      <w:r w:rsidRPr="00CF2F6D">
        <w:rPr>
          <w:lang w:val="ru-RU"/>
        </w:rPr>
        <w:t xml:space="preserve">пешеходных ограждений; </w:t>
      </w:r>
    </w:p>
    <w:p w:rsidR="00494C28" w:rsidRPr="00CF2F6D" w:rsidRDefault="00494C28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устройство искусственных неровностей на </w:t>
      </w:r>
      <w:r w:rsidR="00C22096" w:rsidRPr="00CF2F6D">
        <w:rPr>
          <w:lang w:val="ru-RU"/>
        </w:rPr>
        <w:t xml:space="preserve">ул. </w:t>
      </w:r>
      <w:proofErr w:type="spellStart"/>
      <w:r w:rsidR="00C22096" w:rsidRPr="00CF2F6D">
        <w:rPr>
          <w:lang w:val="ru-RU"/>
        </w:rPr>
        <w:t>Ингельберга</w:t>
      </w:r>
      <w:proofErr w:type="spellEnd"/>
      <w:r w:rsidR="00A13410">
        <w:rPr>
          <w:lang w:val="ru-RU"/>
        </w:rPr>
        <w:t>,</w:t>
      </w:r>
      <w:r w:rsidR="00C22096" w:rsidRPr="00CF2F6D">
        <w:rPr>
          <w:lang w:val="ru-RU"/>
        </w:rPr>
        <w:t xml:space="preserve"> 52, МБУ «Школа №15»  и ул. Карла Маркса</w:t>
      </w:r>
      <w:r w:rsidR="00A13410">
        <w:rPr>
          <w:lang w:val="ru-RU"/>
        </w:rPr>
        <w:t>,</w:t>
      </w:r>
      <w:r w:rsidR="00C22096" w:rsidRPr="00CF2F6D">
        <w:rPr>
          <w:lang w:val="ru-RU"/>
        </w:rPr>
        <w:t xml:space="preserve"> 59, МБУ «Лицей №19»</w:t>
      </w:r>
      <w:r w:rsidRPr="00CF2F6D">
        <w:rPr>
          <w:lang w:val="ru-RU"/>
        </w:rPr>
        <w:t>;</w:t>
      </w:r>
    </w:p>
    <w:p w:rsidR="00494C28" w:rsidRPr="00CF2F6D" w:rsidRDefault="00494C28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lastRenderedPageBreak/>
        <w:t>- устройство 2</w:t>
      </w:r>
      <w:r w:rsidR="00F07DD9" w:rsidRPr="00CF2F6D">
        <w:rPr>
          <w:lang w:val="ru-RU"/>
        </w:rPr>
        <w:t>5</w:t>
      </w:r>
      <w:r w:rsidRPr="00CF2F6D">
        <w:rPr>
          <w:lang w:val="ru-RU"/>
        </w:rPr>
        <w:t xml:space="preserve"> пешеходных дорожек</w:t>
      </w:r>
      <w:r w:rsidR="00C22096" w:rsidRPr="00CF2F6D">
        <w:rPr>
          <w:lang w:val="ru-RU"/>
        </w:rPr>
        <w:t>;</w:t>
      </w:r>
    </w:p>
    <w:p w:rsidR="00494C28" w:rsidRPr="00CF2F6D" w:rsidRDefault="00494C28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устройство </w:t>
      </w:r>
      <w:r w:rsidR="00B65D2E" w:rsidRPr="00CF2F6D">
        <w:rPr>
          <w:lang w:val="ru-RU"/>
        </w:rPr>
        <w:t>8</w:t>
      </w:r>
      <w:r w:rsidRPr="00CF2F6D">
        <w:rPr>
          <w:lang w:val="ru-RU"/>
        </w:rPr>
        <w:t xml:space="preserve"> светофорных объектов</w:t>
      </w:r>
      <w:r w:rsidR="00474771" w:rsidRPr="00CF2F6D">
        <w:rPr>
          <w:lang w:val="ru-RU"/>
        </w:rPr>
        <w:t>, модернизация 1 светофорного объекта;</w:t>
      </w:r>
    </w:p>
    <w:p w:rsidR="00494C28" w:rsidRPr="00CF2F6D" w:rsidRDefault="00494C28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приобретение </w:t>
      </w:r>
      <w:r w:rsidR="00B65D2E" w:rsidRPr="00CF2F6D">
        <w:rPr>
          <w:lang w:val="ru-RU"/>
        </w:rPr>
        <w:t>21</w:t>
      </w:r>
      <w:r w:rsidRPr="00CF2F6D">
        <w:rPr>
          <w:lang w:val="ru-RU"/>
        </w:rPr>
        <w:t xml:space="preserve"> вид</w:t>
      </w:r>
      <w:r w:rsidR="00B65D2E" w:rsidRPr="00CF2F6D">
        <w:rPr>
          <w:lang w:val="ru-RU"/>
        </w:rPr>
        <w:t>а</w:t>
      </w:r>
      <w:r w:rsidRPr="00CF2F6D">
        <w:rPr>
          <w:lang w:val="ru-RU"/>
        </w:rPr>
        <w:t xml:space="preserve"> материалов для содержания технических средств организации дорожного движения, </w:t>
      </w:r>
      <w:r w:rsidRPr="00A13410">
        <w:rPr>
          <w:lang w:val="ru-RU"/>
        </w:rPr>
        <w:t>ремонта остановочных павильонов</w:t>
      </w:r>
      <w:r w:rsidRPr="00CF2F6D">
        <w:rPr>
          <w:lang w:val="ru-RU"/>
        </w:rPr>
        <w:t>;</w:t>
      </w:r>
    </w:p>
    <w:p w:rsidR="00494C28" w:rsidRPr="00CF2F6D" w:rsidRDefault="00494C28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приобретение  и установка </w:t>
      </w:r>
      <w:r w:rsidR="00B65D2E" w:rsidRPr="00CF2F6D">
        <w:rPr>
          <w:lang w:val="ru-RU"/>
        </w:rPr>
        <w:t>85</w:t>
      </w:r>
      <w:r w:rsidRPr="00CF2F6D">
        <w:rPr>
          <w:lang w:val="ru-RU"/>
        </w:rPr>
        <w:t xml:space="preserve"> дорожных знаков;</w:t>
      </w:r>
    </w:p>
    <w:p w:rsidR="00494C28" w:rsidRPr="00CF2F6D" w:rsidRDefault="00494C28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содержание </w:t>
      </w:r>
      <w:r w:rsidR="00B912E6" w:rsidRPr="00CF2F6D">
        <w:rPr>
          <w:lang w:val="ru-RU"/>
        </w:rPr>
        <w:t>204</w:t>
      </w:r>
      <w:r w:rsidRPr="00CF2F6D">
        <w:rPr>
          <w:lang w:val="ru-RU"/>
        </w:rPr>
        <w:t xml:space="preserve"> светофорных объектов, 14</w:t>
      </w:r>
      <w:r w:rsidR="00A13410">
        <w:rPr>
          <w:lang w:val="ru-RU"/>
        </w:rPr>
        <w:t xml:space="preserve"> </w:t>
      </w:r>
      <w:r w:rsidR="00B912E6" w:rsidRPr="00CF2F6D">
        <w:rPr>
          <w:lang w:val="ru-RU"/>
        </w:rPr>
        <w:t>584</w:t>
      </w:r>
      <w:r w:rsidRPr="00CF2F6D">
        <w:rPr>
          <w:lang w:val="ru-RU"/>
        </w:rPr>
        <w:t xml:space="preserve"> дорожных знаков,   </w:t>
      </w:r>
      <w:r w:rsidR="00B912E6" w:rsidRPr="00CF2F6D">
        <w:rPr>
          <w:lang w:val="ru-RU"/>
        </w:rPr>
        <w:t>38</w:t>
      </w:r>
      <w:r w:rsidR="00A13410">
        <w:rPr>
          <w:lang w:val="ru-RU"/>
        </w:rPr>
        <w:t xml:space="preserve"> </w:t>
      </w:r>
      <w:r w:rsidR="00B912E6" w:rsidRPr="00CF2F6D">
        <w:rPr>
          <w:lang w:val="ru-RU"/>
        </w:rPr>
        <w:t>475,5</w:t>
      </w:r>
      <w:r w:rsidRPr="00CF2F6D">
        <w:rPr>
          <w:lang w:val="ru-RU"/>
        </w:rPr>
        <w:t xml:space="preserve"> п.м. пешеходных ограждений, 5</w:t>
      </w:r>
      <w:r w:rsidR="00B912E6" w:rsidRPr="00CF2F6D">
        <w:rPr>
          <w:lang w:val="ru-RU"/>
        </w:rPr>
        <w:t>54 остановочных павильонов</w:t>
      </w:r>
      <w:r w:rsidRPr="00CF2F6D">
        <w:rPr>
          <w:lang w:val="ru-RU"/>
        </w:rPr>
        <w:t>, 2 надземных и 2 подземных пешеходны</w:t>
      </w:r>
      <w:r w:rsidR="004848F3" w:rsidRPr="00CF2F6D">
        <w:rPr>
          <w:lang w:val="ru-RU"/>
        </w:rPr>
        <w:t>х переходов;</w:t>
      </w:r>
    </w:p>
    <w:p w:rsidR="00494C28" w:rsidRPr="00CF2F6D" w:rsidRDefault="00494C28" w:rsidP="003B2D09">
      <w:pPr>
        <w:tabs>
          <w:tab w:val="left" w:pos="567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отсыпка автомобильных дорог городского округа Тольятти, расположенных в зоне застройки индивидуальными жилыми домами </w:t>
      </w:r>
      <w:proofErr w:type="spellStart"/>
      <w:r w:rsidRPr="00CF2F6D">
        <w:rPr>
          <w:lang w:val="ru-RU"/>
        </w:rPr>
        <w:t>асфальтогранулятом</w:t>
      </w:r>
      <w:proofErr w:type="spellEnd"/>
      <w:r w:rsidRPr="00CF2F6D">
        <w:rPr>
          <w:rFonts w:eastAsia="Calibri"/>
          <w:lang w:val="ru-RU"/>
        </w:rPr>
        <w:t xml:space="preserve"> на площади </w:t>
      </w:r>
      <w:r w:rsidR="00B65D2E" w:rsidRPr="00CF2F6D">
        <w:rPr>
          <w:rFonts w:eastAsia="Calibri"/>
          <w:lang w:val="ru-RU"/>
        </w:rPr>
        <w:t>33,8</w:t>
      </w:r>
      <w:r w:rsidRPr="00CF2F6D">
        <w:rPr>
          <w:rFonts w:eastAsia="Calibri"/>
          <w:lang w:val="ru-RU"/>
        </w:rPr>
        <w:t xml:space="preserve"> тыс. м</w:t>
      </w:r>
      <w:proofErr w:type="gramStart"/>
      <w:r w:rsidRPr="00CF2F6D">
        <w:rPr>
          <w:rFonts w:eastAsia="Calibri"/>
          <w:lang w:val="ru-RU"/>
        </w:rPr>
        <w:t>2</w:t>
      </w:r>
      <w:proofErr w:type="gramEnd"/>
      <w:r w:rsidR="00C22096" w:rsidRPr="00CF2F6D">
        <w:rPr>
          <w:rFonts w:eastAsia="Calibri"/>
          <w:lang w:val="ru-RU"/>
        </w:rPr>
        <w:t>;</w:t>
      </w:r>
    </w:p>
    <w:p w:rsidR="00474771" w:rsidRPr="00CF2F6D" w:rsidRDefault="00474771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приобретение 60 автобусов, работающих на газомоторном топливе (на условиях лизинга);   </w:t>
      </w:r>
    </w:p>
    <w:p w:rsidR="00474771" w:rsidRPr="00CF2F6D" w:rsidRDefault="00474771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обеспечение перевозки пассажиров на социально значимых маршрутах: предоставлены субсидии исполнителям, оказывающим услуги по перевозке пассажиров транспортом общего пользования и финансируемым за счёт средств бюджета городского округа Тольятти;</w:t>
      </w:r>
    </w:p>
    <w:p w:rsidR="00494C28" w:rsidRPr="00CF2F6D" w:rsidRDefault="00494C28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изготовление и установка 100 информационных табличек с расписанием маршрутов городского пассажирского транспорта </w:t>
      </w:r>
      <w:r w:rsidRPr="00A13410">
        <w:rPr>
          <w:lang w:val="ru-RU"/>
        </w:rPr>
        <w:t xml:space="preserve">на </w:t>
      </w:r>
      <w:r w:rsidR="0022268E" w:rsidRPr="00A13410">
        <w:rPr>
          <w:lang w:val="ru-RU"/>
        </w:rPr>
        <w:t>остановочных павильонах</w:t>
      </w:r>
      <w:r w:rsidRPr="00CF2F6D">
        <w:rPr>
          <w:lang w:val="ru-RU"/>
        </w:rPr>
        <w:t>;</w:t>
      </w:r>
    </w:p>
    <w:p w:rsidR="00C22096" w:rsidRPr="00CF2F6D" w:rsidRDefault="00494C28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 - содержание автодорог общей площадью </w:t>
      </w:r>
      <w:r w:rsidR="00B65D2E" w:rsidRPr="00CF2F6D">
        <w:rPr>
          <w:lang w:val="ru-RU"/>
        </w:rPr>
        <w:t>6 024,7</w:t>
      </w:r>
      <w:r w:rsidRPr="00CF2F6D">
        <w:rPr>
          <w:lang w:val="ru-RU"/>
        </w:rPr>
        <w:t xml:space="preserve"> тыс. м</w:t>
      </w:r>
      <w:proofErr w:type="gramStart"/>
      <w:r w:rsidRPr="00CF2F6D">
        <w:rPr>
          <w:lang w:val="ru-RU"/>
        </w:rPr>
        <w:t>2</w:t>
      </w:r>
      <w:proofErr w:type="gramEnd"/>
      <w:r w:rsidRPr="00CF2F6D">
        <w:rPr>
          <w:lang w:val="ru-RU"/>
        </w:rPr>
        <w:t xml:space="preserve"> </w:t>
      </w:r>
      <w:r w:rsidR="00C22096" w:rsidRPr="00CF2F6D">
        <w:rPr>
          <w:lang w:val="ru-RU"/>
        </w:rPr>
        <w:t xml:space="preserve">(в т.ч. посадочных площадок ООТ, тротуаров, разделительных полос, элементов системы водоотвода, путепроводов, удерживающих барьерных ограждений); </w:t>
      </w:r>
    </w:p>
    <w:p w:rsidR="00C22096" w:rsidRPr="00CF2F6D" w:rsidRDefault="00C22096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содержание 0,42 тыс</w:t>
      </w:r>
      <w:proofErr w:type="gramStart"/>
      <w:r w:rsidRPr="00CF2F6D">
        <w:rPr>
          <w:lang w:val="ru-RU"/>
        </w:rPr>
        <w:t>.м</w:t>
      </w:r>
      <w:proofErr w:type="gramEnd"/>
      <w:r w:rsidRPr="00CF2F6D">
        <w:rPr>
          <w:lang w:val="ru-RU"/>
        </w:rPr>
        <w:t>2 подземных пешеходных переходов;</w:t>
      </w:r>
    </w:p>
    <w:p w:rsidR="00494C28" w:rsidRPr="00CF2F6D" w:rsidRDefault="00494C28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нанесение 27 видов дорожной горизонтальной разметки</w:t>
      </w:r>
      <w:r w:rsidR="00474771" w:rsidRPr="00CF2F6D">
        <w:rPr>
          <w:lang w:val="ru-RU"/>
        </w:rPr>
        <w:t>;</w:t>
      </w:r>
    </w:p>
    <w:p w:rsidR="001C361A" w:rsidRPr="00CF2F6D" w:rsidRDefault="009E08DB" w:rsidP="00BE52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Эффективность ниже запланированной (</w:t>
      </w:r>
      <w:r w:rsidR="00BE5275" w:rsidRPr="00CF2F6D">
        <w:rPr>
          <w:lang w:val="ru-RU"/>
        </w:rPr>
        <w:t>61</w:t>
      </w:r>
      <w:r w:rsidRPr="00CF2F6D">
        <w:rPr>
          <w:lang w:val="ru-RU"/>
        </w:rPr>
        <w:t xml:space="preserve">%) сложилась в </w:t>
      </w:r>
      <w:r w:rsidR="00BE5275" w:rsidRPr="00CF2F6D">
        <w:rPr>
          <w:i/>
          <w:lang w:val="ru-RU"/>
        </w:rPr>
        <w:t>муниципальной программе «Ремонт помещений, находящихся в муниципальной собственности городского округа Тольятти, на 2015-2017 годы»</w:t>
      </w:r>
      <w:r w:rsidR="00BE5275" w:rsidRPr="00CF2F6D">
        <w:rPr>
          <w:lang w:val="ru-RU"/>
        </w:rPr>
        <w:t xml:space="preserve"> </w:t>
      </w:r>
      <w:r w:rsidRPr="00CF2F6D">
        <w:rPr>
          <w:lang w:val="ru-RU"/>
        </w:rPr>
        <w:t xml:space="preserve">в результате неисполнения в полном объеме плановых сумм финансирования </w:t>
      </w:r>
      <w:r w:rsidR="001415C0" w:rsidRPr="00CF2F6D">
        <w:rPr>
          <w:lang w:val="ru-RU"/>
        </w:rPr>
        <w:t xml:space="preserve">(81,0%) </w:t>
      </w:r>
      <w:r w:rsidRPr="00CF2F6D">
        <w:rPr>
          <w:lang w:val="ru-RU"/>
        </w:rPr>
        <w:t>и зна</w:t>
      </w:r>
      <w:r w:rsidR="00BE5275" w:rsidRPr="00CF2F6D">
        <w:rPr>
          <w:lang w:val="ru-RU"/>
        </w:rPr>
        <w:t>чений показателей (индикаторов)</w:t>
      </w:r>
      <w:r w:rsidR="001415C0" w:rsidRPr="00CF2F6D">
        <w:rPr>
          <w:lang w:val="ru-RU"/>
        </w:rPr>
        <w:t xml:space="preserve"> (60,0%)</w:t>
      </w:r>
      <w:r w:rsidR="00BE5275" w:rsidRPr="00CF2F6D">
        <w:rPr>
          <w:lang w:val="ru-RU"/>
        </w:rPr>
        <w:t>. Причиной отклонения</w:t>
      </w:r>
      <w:r w:rsidR="001C361A" w:rsidRPr="00CF2F6D">
        <w:rPr>
          <w:lang w:val="ru-RU"/>
        </w:rPr>
        <w:t xml:space="preserve"> послужило отсутствие заявок от нанимателей жилых муниципальных помещений на замену газовых плит и газовых водонагревателей.</w:t>
      </w:r>
    </w:p>
    <w:p w:rsidR="002175BF" w:rsidRPr="00CF2F6D" w:rsidRDefault="000600AE" w:rsidP="0001400C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Неисполнение в полном объеме плановых сумм финансирования </w:t>
      </w:r>
      <w:r w:rsidR="001415C0" w:rsidRPr="00CF2F6D">
        <w:rPr>
          <w:lang w:val="ru-RU"/>
        </w:rPr>
        <w:t xml:space="preserve">(96,6%) </w:t>
      </w:r>
      <w:r w:rsidRPr="00CF2F6D">
        <w:rPr>
          <w:lang w:val="ru-RU"/>
        </w:rPr>
        <w:t xml:space="preserve">и значений показателей (индикаторов) </w:t>
      </w:r>
      <w:r w:rsidR="001415C0" w:rsidRPr="00CF2F6D">
        <w:rPr>
          <w:lang w:val="ru-RU"/>
        </w:rPr>
        <w:t xml:space="preserve">(94,4%) </w:t>
      </w:r>
      <w:r w:rsidRPr="00CF2F6D">
        <w:rPr>
          <w:lang w:val="ru-RU"/>
        </w:rPr>
        <w:t xml:space="preserve">в рамках </w:t>
      </w:r>
      <w:r w:rsidRPr="00CF2F6D">
        <w:rPr>
          <w:i/>
          <w:lang w:val="ru-RU"/>
        </w:rPr>
        <w:t>муниципальной программы «Капитальный ремонт многоквартирных домов городского округа Тольятти на 2014-2018 годы»,</w:t>
      </w:r>
      <w:r w:rsidRPr="00CF2F6D">
        <w:rPr>
          <w:lang w:val="ru-RU"/>
        </w:rPr>
        <w:t xml:space="preserve"> обусловлено </w:t>
      </w:r>
      <w:r w:rsidR="0001400C">
        <w:rPr>
          <w:lang w:val="ru-RU"/>
        </w:rPr>
        <w:t xml:space="preserve">тем, </w:t>
      </w:r>
      <w:r w:rsidR="002175BF" w:rsidRPr="00CF2F6D">
        <w:rPr>
          <w:lang w:val="ru-RU"/>
        </w:rPr>
        <w:t xml:space="preserve">в связи с досрочным расторжением </w:t>
      </w:r>
      <w:r w:rsidR="001C1977" w:rsidRPr="00CF2F6D">
        <w:rPr>
          <w:lang w:val="ru-RU"/>
        </w:rPr>
        <w:t>договора собственниками МКД (</w:t>
      </w:r>
      <w:proofErr w:type="spellStart"/>
      <w:r w:rsidR="001C1977" w:rsidRPr="00CF2F6D">
        <w:rPr>
          <w:lang w:val="ru-RU"/>
        </w:rPr>
        <w:t>ул</w:t>
      </w:r>
      <w:proofErr w:type="gramStart"/>
      <w:r w:rsidR="001C1977" w:rsidRPr="00CF2F6D">
        <w:rPr>
          <w:lang w:val="ru-RU"/>
        </w:rPr>
        <w:t>.Н</w:t>
      </w:r>
      <w:proofErr w:type="gramEnd"/>
      <w:r w:rsidR="001C1977" w:rsidRPr="00CF2F6D">
        <w:rPr>
          <w:lang w:val="ru-RU"/>
        </w:rPr>
        <w:t>ижнегородская</w:t>
      </w:r>
      <w:proofErr w:type="spellEnd"/>
      <w:r w:rsidR="001C1977" w:rsidRPr="00CF2F6D">
        <w:rPr>
          <w:lang w:val="ru-RU"/>
        </w:rPr>
        <w:t xml:space="preserve">, д.50) </w:t>
      </w:r>
      <w:r w:rsidR="002175BF" w:rsidRPr="00CF2F6D">
        <w:rPr>
          <w:lang w:val="ru-RU"/>
        </w:rPr>
        <w:t xml:space="preserve">с ОАО «Управляющая компания №5» </w:t>
      </w:r>
      <w:r w:rsidR="0007617C">
        <w:rPr>
          <w:lang w:val="ru-RU"/>
        </w:rPr>
        <w:t>по причине</w:t>
      </w:r>
      <w:r w:rsidR="002175BF" w:rsidRPr="00CF2F6D">
        <w:rPr>
          <w:lang w:val="ru-RU"/>
        </w:rPr>
        <w:t xml:space="preserve"> </w:t>
      </w:r>
      <w:r w:rsidR="0007617C">
        <w:rPr>
          <w:lang w:val="ru-RU"/>
        </w:rPr>
        <w:t>его</w:t>
      </w:r>
      <w:r w:rsidR="002175BF" w:rsidRPr="00CF2F6D">
        <w:rPr>
          <w:lang w:val="ru-RU"/>
        </w:rPr>
        <w:t xml:space="preserve"> банкрот</w:t>
      </w:r>
      <w:r w:rsidR="0007617C">
        <w:rPr>
          <w:lang w:val="ru-RU"/>
        </w:rPr>
        <w:t>ства с 11.11.2016</w:t>
      </w:r>
      <w:r w:rsidR="0007617C" w:rsidRPr="00CF2F6D">
        <w:rPr>
          <w:lang w:val="ru-RU"/>
        </w:rPr>
        <w:t>г.</w:t>
      </w:r>
      <w:r w:rsidR="0007617C">
        <w:rPr>
          <w:lang w:val="ru-RU"/>
        </w:rPr>
        <w:t xml:space="preserve">, </w:t>
      </w:r>
      <w:r w:rsidR="002175BF" w:rsidRPr="00CF2F6D">
        <w:rPr>
          <w:lang w:val="ru-RU"/>
        </w:rPr>
        <w:t>в качестве управля</w:t>
      </w:r>
      <w:r w:rsidR="00CE4472" w:rsidRPr="00CF2F6D">
        <w:rPr>
          <w:lang w:val="ru-RU"/>
        </w:rPr>
        <w:t xml:space="preserve">ющей организации </w:t>
      </w:r>
      <w:r w:rsidR="0001400C">
        <w:rPr>
          <w:lang w:val="ru-RU"/>
        </w:rPr>
        <w:t xml:space="preserve">выбрана </w:t>
      </w:r>
      <w:r w:rsidR="00CE4472" w:rsidRPr="00CF2F6D">
        <w:rPr>
          <w:lang w:val="ru-RU"/>
        </w:rPr>
        <w:lastRenderedPageBreak/>
        <w:t>МП г.Тольятти «</w:t>
      </w:r>
      <w:r w:rsidR="002175BF" w:rsidRPr="00CF2F6D">
        <w:rPr>
          <w:lang w:val="ru-RU"/>
        </w:rPr>
        <w:t>Управляющая</w:t>
      </w:r>
      <w:r w:rsidR="00CE4472" w:rsidRPr="00CF2F6D">
        <w:rPr>
          <w:lang w:val="ru-RU"/>
        </w:rPr>
        <w:t xml:space="preserve"> компания № </w:t>
      </w:r>
      <w:r w:rsidR="001C1977" w:rsidRPr="00CF2F6D">
        <w:rPr>
          <w:lang w:val="ru-RU"/>
        </w:rPr>
        <w:t>4»</w:t>
      </w:r>
      <w:r w:rsidR="0001400C">
        <w:rPr>
          <w:lang w:val="ru-RU"/>
        </w:rPr>
        <w:t>.</w:t>
      </w:r>
      <w:r w:rsidR="001C1977" w:rsidRPr="00CF2F6D">
        <w:rPr>
          <w:lang w:val="ru-RU"/>
        </w:rPr>
        <w:t xml:space="preserve"> </w:t>
      </w:r>
      <w:r w:rsidR="0001400C">
        <w:rPr>
          <w:lang w:val="ru-RU"/>
        </w:rPr>
        <w:t xml:space="preserve"> Невозможность</w:t>
      </w:r>
      <w:r w:rsidR="002175BF" w:rsidRPr="00CF2F6D">
        <w:rPr>
          <w:lang w:val="ru-RU"/>
        </w:rPr>
        <w:t xml:space="preserve"> </w:t>
      </w:r>
      <w:r w:rsidR="0001400C" w:rsidRPr="00CF2F6D">
        <w:rPr>
          <w:lang w:val="ru-RU"/>
        </w:rPr>
        <w:t xml:space="preserve">заключения </w:t>
      </w:r>
      <w:r w:rsidR="001C1977" w:rsidRPr="00CF2F6D">
        <w:rPr>
          <w:lang w:val="ru-RU"/>
        </w:rPr>
        <w:t xml:space="preserve">в короткие сроки </w:t>
      </w:r>
      <w:r w:rsidR="002175BF" w:rsidRPr="00CF2F6D">
        <w:rPr>
          <w:lang w:val="ru-RU"/>
        </w:rPr>
        <w:t xml:space="preserve">с </w:t>
      </w:r>
      <w:r w:rsidR="0001400C">
        <w:rPr>
          <w:lang w:val="ru-RU"/>
        </w:rPr>
        <w:t>новой у</w:t>
      </w:r>
      <w:r w:rsidR="001C1977" w:rsidRPr="00CF2F6D">
        <w:rPr>
          <w:lang w:val="ru-RU"/>
        </w:rPr>
        <w:t>правляющ</w:t>
      </w:r>
      <w:r w:rsidR="0001400C">
        <w:rPr>
          <w:lang w:val="ru-RU"/>
        </w:rPr>
        <w:t>ей</w:t>
      </w:r>
      <w:r w:rsidR="001C1977" w:rsidRPr="00CF2F6D">
        <w:rPr>
          <w:lang w:val="ru-RU"/>
        </w:rPr>
        <w:t xml:space="preserve"> </w:t>
      </w:r>
      <w:r w:rsidR="0001400C">
        <w:rPr>
          <w:lang w:val="ru-RU"/>
        </w:rPr>
        <w:t xml:space="preserve">организацией </w:t>
      </w:r>
      <w:r w:rsidR="0001400C" w:rsidRPr="00CF2F6D">
        <w:rPr>
          <w:lang w:val="ru-RU"/>
        </w:rPr>
        <w:t xml:space="preserve">договора субсидий </w:t>
      </w:r>
      <w:r w:rsidR="002175BF" w:rsidRPr="00CF2F6D">
        <w:rPr>
          <w:lang w:val="ru-RU"/>
        </w:rPr>
        <w:t>на ремонт системы теплоснабжения (замена отопительных котлов, фильтров и автоматики теплового пункта)</w:t>
      </w:r>
      <w:r w:rsidR="001C1977" w:rsidRPr="00CF2F6D">
        <w:rPr>
          <w:lang w:val="ru-RU"/>
        </w:rPr>
        <w:t xml:space="preserve">, не позволило </w:t>
      </w:r>
      <w:r w:rsidR="002175BF" w:rsidRPr="00CF2F6D">
        <w:rPr>
          <w:lang w:val="ru-RU"/>
        </w:rPr>
        <w:t>в 2016 году перераспределить остаток средств бюджета городского округа Тольятти по данному мероприятию.</w:t>
      </w:r>
      <w:r w:rsidR="0014682B" w:rsidRPr="00CF2F6D">
        <w:rPr>
          <w:bCs/>
          <w:color w:val="000000"/>
          <w:sz w:val="28"/>
          <w:szCs w:val="28"/>
          <w:lang w:val="ru-RU" w:eastAsia="ar-SA"/>
        </w:rPr>
        <w:t xml:space="preserve"> </w:t>
      </w:r>
      <w:r w:rsidR="0014682B" w:rsidRPr="00CF2F6D">
        <w:rPr>
          <w:bCs/>
          <w:lang w:val="ru-RU"/>
        </w:rPr>
        <w:t xml:space="preserve">Срок проведения конкурса – 10.01.2017 г. </w:t>
      </w:r>
    </w:p>
    <w:p w:rsidR="006B4D30" w:rsidRPr="00CF2F6D" w:rsidRDefault="000600AE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В рамках реализации </w:t>
      </w:r>
      <w:r w:rsidRPr="00CF2F6D">
        <w:rPr>
          <w:i/>
          <w:lang w:val="ru-RU"/>
        </w:rPr>
        <w:t>муниципальной программы «Об энергосбережении и повышении энергетической эффективности в городском округе Тольятти на 2014-2016 годы»</w:t>
      </w:r>
      <w:r w:rsidR="0007617C">
        <w:rPr>
          <w:lang w:val="ru-RU"/>
        </w:rPr>
        <w:t xml:space="preserve"> </w:t>
      </w:r>
      <w:r w:rsidR="006B4D30" w:rsidRPr="00CF2F6D">
        <w:rPr>
          <w:lang w:val="ru-RU"/>
        </w:rPr>
        <w:t xml:space="preserve">отклонения по </w:t>
      </w:r>
      <w:r w:rsidR="001415C0" w:rsidRPr="00CF2F6D">
        <w:rPr>
          <w:lang w:val="ru-RU"/>
        </w:rPr>
        <w:t xml:space="preserve">значениям </w:t>
      </w:r>
      <w:r w:rsidR="006B4D30" w:rsidRPr="00CF2F6D">
        <w:rPr>
          <w:lang w:val="ru-RU"/>
        </w:rPr>
        <w:t xml:space="preserve"> показателей сложилось по следующим причинам:</w:t>
      </w:r>
    </w:p>
    <w:p w:rsidR="001415C0" w:rsidRPr="00CF2F6D" w:rsidRDefault="001415C0" w:rsidP="001415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перевыполнение плановых значений по </w:t>
      </w:r>
      <w:r w:rsidR="0001727A">
        <w:rPr>
          <w:lang w:val="ru-RU"/>
        </w:rPr>
        <w:t>снижению</w:t>
      </w:r>
      <w:r w:rsidRPr="00CF2F6D">
        <w:rPr>
          <w:lang w:val="ru-RU"/>
        </w:rPr>
        <w:t xml:space="preserve"> расход</w:t>
      </w:r>
      <w:r w:rsidR="0001727A">
        <w:rPr>
          <w:lang w:val="ru-RU"/>
        </w:rPr>
        <w:t>а</w:t>
      </w:r>
      <w:r w:rsidRPr="00CF2F6D">
        <w:rPr>
          <w:lang w:val="ru-RU"/>
        </w:rPr>
        <w:t xml:space="preserve"> тепловой энергии муниципальными учреждениями и </w:t>
      </w:r>
      <w:r w:rsidR="0007617C">
        <w:rPr>
          <w:lang w:val="ru-RU"/>
        </w:rPr>
        <w:t xml:space="preserve">собственниками </w:t>
      </w:r>
      <w:r w:rsidRPr="00CF2F6D">
        <w:rPr>
          <w:lang w:val="ru-RU"/>
        </w:rPr>
        <w:t>МКД произошло вследствие внедрения систем автоматического регулирования температуры теплоносителя относительно температуры окружающего воздуха в учреждениях и жилых помещениях, что привело к большей экономии тепловой энергии;</w:t>
      </w:r>
    </w:p>
    <w:p w:rsidR="001415C0" w:rsidRPr="00CF2F6D" w:rsidRDefault="001415C0" w:rsidP="001415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перевыполнение плановых значений по </w:t>
      </w:r>
      <w:r w:rsidR="0001727A">
        <w:rPr>
          <w:lang w:val="ru-RU"/>
        </w:rPr>
        <w:t>снижению</w:t>
      </w:r>
      <w:r w:rsidRPr="00CF2F6D">
        <w:rPr>
          <w:lang w:val="ru-RU"/>
        </w:rPr>
        <w:t xml:space="preserve"> потреблени</w:t>
      </w:r>
      <w:r w:rsidR="0001727A">
        <w:rPr>
          <w:lang w:val="ru-RU"/>
        </w:rPr>
        <w:t>я</w:t>
      </w:r>
      <w:r w:rsidRPr="00CF2F6D">
        <w:rPr>
          <w:lang w:val="ru-RU"/>
        </w:rPr>
        <w:t xml:space="preserve"> энергоресурсов (воды, электрической энергии) произошло вследствие экономии потребления соответствующих энергоресурсов муниципальными учреждениями и жителями МКД;</w:t>
      </w:r>
    </w:p>
    <w:p w:rsidR="00127C8C" w:rsidRPr="00CF2F6D" w:rsidRDefault="00127C8C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неисполнение плановых значений показателей по повышению уровня оснащенности квартирными приборами учета газа и установке современного энергосберегающего газового оборудования обусловлено отсутствием энергосберегающих мероприяти</w:t>
      </w:r>
      <w:r w:rsidR="00625909" w:rsidRPr="00CF2F6D">
        <w:rPr>
          <w:lang w:val="ru-RU"/>
        </w:rPr>
        <w:t>й у управляющих компаний</w:t>
      </w:r>
      <w:r w:rsidR="0001727A">
        <w:rPr>
          <w:lang w:val="ru-RU"/>
        </w:rPr>
        <w:t>;</w:t>
      </w:r>
    </w:p>
    <w:p w:rsidR="00625909" w:rsidRPr="00CF2F6D" w:rsidRDefault="00625909" w:rsidP="00A422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отклонение по объему потерь тепловой энергии при ее передаче обусловлено недостаточностью финансовых вложений </w:t>
      </w:r>
      <w:proofErr w:type="spellStart"/>
      <w:r w:rsidRPr="00CF2F6D">
        <w:rPr>
          <w:lang w:val="ru-RU"/>
        </w:rPr>
        <w:t>ресурсо</w:t>
      </w:r>
      <w:proofErr w:type="gramStart"/>
      <w:r w:rsidRPr="00CF2F6D">
        <w:rPr>
          <w:lang w:val="ru-RU"/>
        </w:rPr>
        <w:t>c</w:t>
      </w:r>
      <w:proofErr w:type="gramEnd"/>
      <w:r w:rsidRPr="00CF2F6D">
        <w:rPr>
          <w:lang w:val="ru-RU"/>
        </w:rPr>
        <w:t>набжающих</w:t>
      </w:r>
      <w:proofErr w:type="spellEnd"/>
      <w:r w:rsidRPr="00CF2F6D">
        <w:rPr>
          <w:lang w:val="ru-RU"/>
        </w:rPr>
        <w:t xml:space="preserve"> организаций на проведение необходимого капитального ремонта городских тепловых сетей с использованием эффективных технологий и </w:t>
      </w:r>
      <w:proofErr w:type="spellStart"/>
      <w:r w:rsidRPr="00CF2F6D">
        <w:rPr>
          <w:lang w:val="ru-RU"/>
        </w:rPr>
        <w:t>энергоэффективного</w:t>
      </w:r>
      <w:proofErr w:type="spellEnd"/>
      <w:r w:rsidRPr="00CF2F6D">
        <w:rPr>
          <w:lang w:val="ru-RU"/>
        </w:rPr>
        <w:t xml:space="preserve"> оборудования</w:t>
      </w:r>
      <w:r w:rsidR="0001727A">
        <w:rPr>
          <w:lang w:val="ru-RU"/>
        </w:rPr>
        <w:t>.</w:t>
      </w:r>
    </w:p>
    <w:p w:rsidR="00F41863" w:rsidRPr="00CF2F6D" w:rsidRDefault="00F41863" w:rsidP="00F418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Отклонение фактических значений </w:t>
      </w:r>
      <w:r w:rsidR="000600AE" w:rsidRPr="00CF2F6D">
        <w:rPr>
          <w:lang w:val="ru-RU"/>
        </w:rPr>
        <w:t xml:space="preserve">показателей и сумм финансирования </w:t>
      </w:r>
      <w:r w:rsidRPr="00CF2F6D">
        <w:rPr>
          <w:lang w:val="ru-RU"/>
        </w:rPr>
        <w:t>от плановых</w:t>
      </w:r>
      <w:r w:rsidRPr="00CF2F6D">
        <w:rPr>
          <w:i/>
          <w:lang w:val="ru-RU"/>
        </w:rPr>
        <w:t xml:space="preserve"> в </w:t>
      </w:r>
      <w:r w:rsidR="00793F1D" w:rsidRPr="00CF2F6D">
        <w:rPr>
          <w:i/>
          <w:lang w:val="ru-RU"/>
        </w:rPr>
        <w:t xml:space="preserve">муниципальной программе </w:t>
      </w:r>
      <w:r w:rsidRPr="00CF2F6D">
        <w:rPr>
          <w:i/>
          <w:lang w:val="ru-RU"/>
        </w:rPr>
        <w:t>«Благоустройство территории городского округа Тольятти на 2015-2024 годы»</w:t>
      </w:r>
      <w:r w:rsidR="000600AE" w:rsidRPr="00CF2F6D">
        <w:rPr>
          <w:lang w:val="ru-RU"/>
        </w:rPr>
        <w:t xml:space="preserve"> </w:t>
      </w:r>
      <w:r w:rsidRPr="00CF2F6D">
        <w:rPr>
          <w:lang w:val="ru-RU"/>
        </w:rPr>
        <w:t>произошло по причинам невыполнения работ по адресам:</w:t>
      </w:r>
    </w:p>
    <w:p w:rsidR="00F41863" w:rsidRPr="00CF2F6D" w:rsidRDefault="00F41863" w:rsidP="00F41863">
      <w:pPr>
        <w:spacing w:line="360" w:lineRule="auto"/>
        <w:ind w:firstLine="708"/>
        <w:jc w:val="both"/>
        <w:rPr>
          <w:lang w:val="ru-RU"/>
        </w:rPr>
      </w:pPr>
      <w:r w:rsidRPr="00CF2F6D">
        <w:rPr>
          <w:lang w:val="ru-RU"/>
        </w:rPr>
        <w:t xml:space="preserve">- бул. Цветной, 33 - </w:t>
      </w:r>
      <w:r w:rsidRPr="00CF2F6D">
        <w:rPr>
          <w:bCs/>
          <w:lang w:val="ru-RU" w:eastAsia="ru-RU"/>
        </w:rPr>
        <w:t xml:space="preserve">не выполнены работы по ремонту твердых покрытий </w:t>
      </w:r>
      <w:r w:rsidRPr="00CF2F6D">
        <w:rPr>
          <w:lang w:val="ru-RU"/>
        </w:rPr>
        <w:t>из-за неблагоприятных погодных условий;</w:t>
      </w:r>
    </w:p>
    <w:p w:rsidR="00F41863" w:rsidRPr="00CF2F6D" w:rsidRDefault="00F41863" w:rsidP="00F41863">
      <w:pPr>
        <w:spacing w:line="360" w:lineRule="auto"/>
        <w:ind w:firstLine="708"/>
        <w:jc w:val="both"/>
        <w:rPr>
          <w:lang w:val="ru-RU"/>
        </w:rPr>
      </w:pPr>
      <w:r w:rsidRPr="00CF2F6D">
        <w:rPr>
          <w:bCs/>
          <w:lang w:val="ru-RU" w:eastAsia="ru-RU"/>
        </w:rPr>
        <w:t xml:space="preserve">- ул. </w:t>
      </w:r>
      <w:proofErr w:type="gramStart"/>
      <w:r w:rsidRPr="00CF2F6D">
        <w:rPr>
          <w:bCs/>
          <w:lang w:val="ru-RU" w:eastAsia="ru-RU"/>
        </w:rPr>
        <w:t>Революционная</w:t>
      </w:r>
      <w:proofErr w:type="gramEnd"/>
      <w:r w:rsidRPr="00CF2F6D">
        <w:rPr>
          <w:bCs/>
          <w:lang w:val="ru-RU" w:eastAsia="ru-RU"/>
        </w:rPr>
        <w:t xml:space="preserve">, 7 - не принят </w:t>
      </w:r>
      <w:r w:rsidR="00793F1D" w:rsidRPr="00CF2F6D">
        <w:rPr>
          <w:bCs/>
          <w:lang w:val="ru-RU" w:eastAsia="ru-RU"/>
        </w:rPr>
        <w:t xml:space="preserve">отчет по </w:t>
      </w:r>
      <w:r w:rsidR="0046650C" w:rsidRPr="00CF2F6D">
        <w:rPr>
          <w:bCs/>
          <w:lang w:val="ru-RU" w:eastAsia="ru-RU"/>
        </w:rPr>
        <w:t xml:space="preserve">фактически выполненным работам по </w:t>
      </w:r>
      <w:r w:rsidR="00793F1D" w:rsidRPr="00CF2F6D">
        <w:rPr>
          <w:bCs/>
          <w:lang w:val="ru-RU" w:eastAsia="ru-RU"/>
        </w:rPr>
        <w:t xml:space="preserve">устройству ливневой канализации </w:t>
      </w:r>
      <w:r w:rsidRPr="00CF2F6D">
        <w:rPr>
          <w:bCs/>
          <w:lang w:val="ru-RU" w:eastAsia="ru-RU"/>
        </w:rPr>
        <w:t>в связи с предоставлением ООО «</w:t>
      </w:r>
      <w:proofErr w:type="spellStart"/>
      <w:r w:rsidRPr="00CF2F6D">
        <w:rPr>
          <w:bCs/>
          <w:lang w:val="ru-RU" w:eastAsia="ru-RU"/>
        </w:rPr>
        <w:t>Жилстандарт</w:t>
      </w:r>
      <w:proofErr w:type="spellEnd"/>
      <w:r w:rsidRPr="00CF2F6D">
        <w:rPr>
          <w:bCs/>
          <w:lang w:val="ru-RU" w:eastAsia="ru-RU"/>
        </w:rPr>
        <w:t>» (договор</w:t>
      </w:r>
      <w:r w:rsidR="0001727A">
        <w:rPr>
          <w:bCs/>
          <w:lang w:val="ru-RU" w:eastAsia="ru-RU"/>
        </w:rPr>
        <w:t xml:space="preserve"> № 828-дг/4.1 от 02.08.2016) не</w:t>
      </w:r>
      <w:r w:rsidRPr="00CF2F6D">
        <w:rPr>
          <w:bCs/>
          <w:lang w:val="ru-RU" w:eastAsia="ru-RU"/>
        </w:rPr>
        <w:t>полного пакета отчетной документации</w:t>
      </w:r>
      <w:r w:rsidR="0046650C" w:rsidRPr="00CF2F6D">
        <w:rPr>
          <w:bCs/>
          <w:lang w:val="ru-RU" w:eastAsia="ru-RU"/>
        </w:rPr>
        <w:t xml:space="preserve">, </w:t>
      </w:r>
      <w:r w:rsidRPr="00CF2F6D">
        <w:rPr>
          <w:bCs/>
          <w:lang w:val="ru-RU" w:eastAsia="ru-RU"/>
        </w:rPr>
        <w:t>предусмотренного Порядком предоставления субсидий;</w:t>
      </w:r>
    </w:p>
    <w:p w:rsidR="002E1269" w:rsidRPr="00CF2F6D" w:rsidRDefault="00F41863" w:rsidP="002E1269">
      <w:pPr>
        <w:spacing w:line="360" w:lineRule="auto"/>
        <w:ind w:firstLine="708"/>
        <w:jc w:val="both"/>
        <w:rPr>
          <w:lang w:val="ru-RU"/>
        </w:rPr>
      </w:pPr>
      <w:r w:rsidRPr="00CF2F6D">
        <w:rPr>
          <w:lang w:val="ru-RU"/>
        </w:rPr>
        <w:t>- ул. Дзержинского, 31 - не заключен договор субсидий на выполнение работ по расширению проезда</w:t>
      </w:r>
      <w:r w:rsidR="00793F1D" w:rsidRPr="00CF2F6D">
        <w:rPr>
          <w:lang w:val="ru-RU"/>
        </w:rPr>
        <w:t xml:space="preserve"> в связи с фактически большим </w:t>
      </w:r>
      <w:r w:rsidRPr="00CF2F6D">
        <w:rPr>
          <w:lang w:val="ru-RU"/>
        </w:rPr>
        <w:t>объем</w:t>
      </w:r>
      <w:r w:rsidR="00793F1D" w:rsidRPr="00CF2F6D">
        <w:rPr>
          <w:lang w:val="ru-RU"/>
        </w:rPr>
        <w:t>ом</w:t>
      </w:r>
      <w:r w:rsidRPr="00CF2F6D">
        <w:rPr>
          <w:lang w:val="ru-RU"/>
        </w:rPr>
        <w:t xml:space="preserve"> работ </w:t>
      </w:r>
      <w:r w:rsidR="00793F1D" w:rsidRPr="00CF2F6D">
        <w:rPr>
          <w:lang w:val="ru-RU"/>
        </w:rPr>
        <w:t xml:space="preserve">относительно плановых  </w:t>
      </w:r>
      <w:r w:rsidRPr="00CF2F6D">
        <w:rPr>
          <w:lang w:val="ru-RU"/>
        </w:rPr>
        <w:t xml:space="preserve">затрат; </w:t>
      </w:r>
    </w:p>
    <w:p w:rsidR="002E1269" w:rsidRPr="00CF2F6D" w:rsidRDefault="00F41863" w:rsidP="002E1269">
      <w:pPr>
        <w:spacing w:line="360" w:lineRule="auto"/>
        <w:ind w:firstLine="708"/>
        <w:jc w:val="both"/>
        <w:rPr>
          <w:lang w:val="ru-RU"/>
        </w:rPr>
      </w:pPr>
      <w:r w:rsidRPr="00CF2F6D">
        <w:rPr>
          <w:b/>
          <w:bCs/>
          <w:lang w:val="ru-RU" w:eastAsia="ru-RU"/>
        </w:rPr>
        <w:lastRenderedPageBreak/>
        <w:t xml:space="preserve">- </w:t>
      </w:r>
      <w:r w:rsidRPr="00CF2F6D">
        <w:rPr>
          <w:lang w:val="ru-RU"/>
        </w:rPr>
        <w:t xml:space="preserve">ул. </w:t>
      </w:r>
      <w:proofErr w:type="spellStart"/>
      <w:r w:rsidRPr="00CF2F6D">
        <w:rPr>
          <w:lang w:val="ru-RU"/>
        </w:rPr>
        <w:t>Голосова</w:t>
      </w:r>
      <w:proofErr w:type="spellEnd"/>
      <w:r w:rsidRPr="00CF2F6D">
        <w:rPr>
          <w:lang w:val="ru-RU"/>
        </w:rPr>
        <w:t xml:space="preserve">, 26 - не заключен договор субсидий </w:t>
      </w:r>
      <w:r w:rsidRPr="00CF2F6D">
        <w:rPr>
          <w:lang w:val="ru-RU" w:eastAsia="ru-RU"/>
        </w:rPr>
        <w:t xml:space="preserve">в связи с </w:t>
      </w:r>
      <w:r w:rsidRPr="00CF2F6D">
        <w:rPr>
          <w:lang w:val="ru-RU"/>
        </w:rPr>
        <w:t xml:space="preserve">отсутствием кадастрового паспорта на земельный участок под </w:t>
      </w:r>
      <w:r w:rsidR="00793F1D" w:rsidRPr="00CF2F6D">
        <w:rPr>
          <w:lang w:val="ru-RU"/>
        </w:rPr>
        <w:t>МКД</w:t>
      </w:r>
      <w:r w:rsidRPr="00CF2F6D">
        <w:rPr>
          <w:lang w:val="ru-RU"/>
        </w:rPr>
        <w:t>.</w:t>
      </w:r>
    </w:p>
    <w:p w:rsidR="001E6002" w:rsidRPr="00CF2F6D" w:rsidRDefault="000600AE" w:rsidP="002E1269">
      <w:pPr>
        <w:spacing w:line="360" w:lineRule="auto"/>
        <w:ind w:firstLine="708"/>
        <w:jc w:val="both"/>
        <w:rPr>
          <w:lang w:val="ru-RU"/>
        </w:rPr>
      </w:pPr>
      <w:r w:rsidRPr="00CF2F6D">
        <w:rPr>
          <w:lang w:val="ru-RU"/>
        </w:rPr>
        <w:t>Неполное исполнение плановых объемов бюджетных сре</w:t>
      </w:r>
      <w:proofErr w:type="gramStart"/>
      <w:r w:rsidRPr="00CF2F6D">
        <w:rPr>
          <w:lang w:val="ru-RU"/>
        </w:rPr>
        <w:t xml:space="preserve">дств </w:t>
      </w:r>
      <w:r w:rsidR="00A11215" w:rsidRPr="00CF2F6D">
        <w:rPr>
          <w:lang w:val="ru-RU"/>
        </w:rPr>
        <w:t>в р</w:t>
      </w:r>
      <w:proofErr w:type="gramEnd"/>
      <w:r w:rsidR="00A11215" w:rsidRPr="00CF2F6D">
        <w:rPr>
          <w:lang w:val="ru-RU"/>
        </w:rPr>
        <w:t xml:space="preserve">амках реализации </w:t>
      </w:r>
      <w:r w:rsidRPr="00CF2F6D">
        <w:rPr>
          <w:i/>
          <w:lang w:val="ru-RU"/>
        </w:rPr>
        <w:t>муниципальной программ</w:t>
      </w:r>
      <w:r w:rsidR="00A11215" w:rsidRPr="00CF2F6D">
        <w:rPr>
          <w:i/>
          <w:lang w:val="ru-RU"/>
        </w:rPr>
        <w:t>ы</w:t>
      </w:r>
      <w:r w:rsidRPr="00CF2F6D">
        <w:rPr>
          <w:i/>
          <w:lang w:val="ru-RU"/>
        </w:rPr>
        <w:t xml:space="preserve"> «Развитие транспортной системы и дорожного хозяйства городского ок</w:t>
      </w:r>
      <w:r w:rsidR="00A11215" w:rsidRPr="00CF2F6D">
        <w:rPr>
          <w:i/>
          <w:lang w:val="ru-RU"/>
        </w:rPr>
        <w:t>руга Тольятти на 2014-2020 гг.»</w:t>
      </w:r>
      <w:r w:rsidRPr="00CF2F6D">
        <w:rPr>
          <w:lang w:val="ru-RU"/>
        </w:rPr>
        <w:t xml:space="preserve"> </w:t>
      </w:r>
      <w:r w:rsidR="00A11215" w:rsidRPr="00CF2F6D">
        <w:rPr>
          <w:lang w:val="ru-RU"/>
        </w:rPr>
        <w:t>сложилось</w:t>
      </w:r>
      <w:r w:rsidR="001E6002" w:rsidRPr="00CF2F6D">
        <w:rPr>
          <w:lang w:val="ru-RU"/>
        </w:rPr>
        <w:t xml:space="preserve"> по ряду</w:t>
      </w:r>
      <w:r w:rsidR="00A11215" w:rsidRPr="00CF2F6D">
        <w:rPr>
          <w:lang w:val="ru-RU"/>
        </w:rPr>
        <w:t xml:space="preserve"> мероприяти</w:t>
      </w:r>
      <w:r w:rsidR="001E6002" w:rsidRPr="00CF2F6D">
        <w:rPr>
          <w:lang w:val="ru-RU"/>
        </w:rPr>
        <w:t>й</w:t>
      </w:r>
      <w:r w:rsidR="00A11215" w:rsidRPr="00CF2F6D">
        <w:rPr>
          <w:lang w:val="ru-RU"/>
        </w:rPr>
        <w:t xml:space="preserve"> </w:t>
      </w:r>
      <w:r w:rsidR="00AB726D" w:rsidRPr="00CF2F6D">
        <w:rPr>
          <w:lang w:val="ru-RU"/>
        </w:rPr>
        <w:t xml:space="preserve">и обусловлено </w:t>
      </w:r>
      <w:r w:rsidR="001E6002" w:rsidRPr="00CF2F6D">
        <w:rPr>
          <w:lang w:val="ru-RU"/>
        </w:rPr>
        <w:t>следующим</w:t>
      </w:r>
      <w:r w:rsidR="00AB726D" w:rsidRPr="00CF2F6D">
        <w:rPr>
          <w:lang w:val="ru-RU"/>
        </w:rPr>
        <w:t>и</w:t>
      </w:r>
      <w:r w:rsidR="001E6002" w:rsidRPr="00CF2F6D">
        <w:rPr>
          <w:lang w:val="ru-RU"/>
        </w:rPr>
        <w:t xml:space="preserve"> причинам</w:t>
      </w:r>
      <w:r w:rsidR="00AB726D" w:rsidRPr="00CF2F6D">
        <w:rPr>
          <w:lang w:val="ru-RU"/>
        </w:rPr>
        <w:t>и</w:t>
      </w:r>
      <w:r w:rsidR="00A11215" w:rsidRPr="00CF2F6D">
        <w:rPr>
          <w:lang w:val="ru-RU"/>
        </w:rPr>
        <w:t>:</w:t>
      </w:r>
    </w:p>
    <w:p w:rsidR="00A11215" w:rsidRPr="00CF2F6D" w:rsidRDefault="00A11215" w:rsidP="00A112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1) </w:t>
      </w:r>
      <w:r w:rsidR="00AB726D" w:rsidRPr="00CF2F6D">
        <w:rPr>
          <w:lang w:val="ru-RU"/>
        </w:rPr>
        <w:t>по мероприятию «Р</w:t>
      </w:r>
      <w:r w:rsidRPr="00CF2F6D">
        <w:rPr>
          <w:lang w:val="ru-RU"/>
        </w:rPr>
        <w:t>емонт дворовых территорий МКД и проездов к дворовым территориям МКД</w:t>
      </w:r>
      <w:r w:rsidR="00AB726D" w:rsidRPr="00CF2F6D">
        <w:rPr>
          <w:lang w:val="ru-RU"/>
        </w:rPr>
        <w:t>»</w:t>
      </w:r>
      <w:r w:rsidRPr="00CF2F6D">
        <w:rPr>
          <w:lang w:val="ru-RU"/>
        </w:rPr>
        <w:t>:</w:t>
      </w:r>
    </w:p>
    <w:p w:rsidR="00A11215" w:rsidRPr="00CF2F6D" w:rsidRDefault="00A11215" w:rsidP="00DC0E6D">
      <w:pPr>
        <w:spacing w:line="360" w:lineRule="auto"/>
        <w:ind w:firstLine="708"/>
        <w:jc w:val="both"/>
        <w:rPr>
          <w:lang w:val="ru-RU"/>
        </w:rPr>
      </w:pPr>
      <w:r w:rsidRPr="00CF2F6D">
        <w:rPr>
          <w:lang w:val="ru-RU"/>
        </w:rPr>
        <w:t xml:space="preserve"> - нарушение подрядными организациями сроков исполнения и иных условий контрактов, не повлекшее судебные процедуры; </w:t>
      </w:r>
    </w:p>
    <w:p w:rsidR="000600AE" w:rsidRPr="00CF2F6D" w:rsidRDefault="00A11215" w:rsidP="00DC0E6D">
      <w:pPr>
        <w:spacing w:line="360" w:lineRule="auto"/>
        <w:ind w:firstLine="708"/>
        <w:jc w:val="both"/>
        <w:rPr>
          <w:lang w:val="ru-RU"/>
        </w:rPr>
      </w:pPr>
      <w:r w:rsidRPr="00CF2F6D">
        <w:rPr>
          <w:lang w:val="ru-RU"/>
        </w:rPr>
        <w:t>- перечисление межбюджетных трансфертов в пределах сумм</w:t>
      </w:r>
      <w:r w:rsidR="0001727A">
        <w:rPr>
          <w:lang w:val="ru-RU"/>
        </w:rPr>
        <w:t>,</w:t>
      </w:r>
      <w:r w:rsidRPr="00CF2F6D">
        <w:rPr>
          <w:lang w:val="ru-RU"/>
        </w:rPr>
        <w:t xml:space="preserve"> необходимых для оплаты денежных обязательств за работы, выполненные в соответствии с результатами контрольных испытаний, проведенных лабораторией министерства транспорта и автомобильных дорог Самарской области.</w:t>
      </w:r>
    </w:p>
    <w:p w:rsidR="00F07DD9" w:rsidRPr="00CF2F6D" w:rsidRDefault="001E6002" w:rsidP="00DC0E6D">
      <w:pPr>
        <w:spacing w:line="360" w:lineRule="auto"/>
        <w:ind w:firstLine="720"/>
        <w:jc w:val="both"/>
        <w:rPr>
          <w:lang w:val="ru-RU"/>
        </w:rPr>
      </w:pPr>
      <w:r w:rsidRPr="00CF2F6D">
        <w:rPr>
          <w:lang w:val="ru-RU"/>
        </w:rPr>
        <w:t xml:space="preserve">2) </w:t>
      </w:r>
      <w:r w:rsidR="00AB726D" w:rsidRPr="00CF2F6D">
        <w:rPr>
          <w:lang w:val="ru-RU"/>
        </w:rPr>
        <w:t>по мероприятию «С</w:t>
      </w:r>
      <w:r w:rsidR="00F07DD9" w:rsidRPr="00CF2F6D">
        <w:rPr>
          <w:lang w:val="ru-RU"/>
        </w:rPr>
        <w:t xml:space="preserve">одержание автодорог, в том числе: посадочных площадок </w:t>
      </w:r>
      <w:r w:rsidR="0001727A">
        <w:rPr>
          <w:lang w:val="ru-RU"/>
        </w:rPr>
        <w:t>остановок общественного транспорта</w:t>
      </w:r>
      <w:r w:rsidR="00F07DD9" w:rsidRPr="00CF2F6D">
        <w:rPr>
          <w:lang w:val="ru-RU"/>
        </w:rPr>
        <w:t>, тротуаров, разделительных полос, элементов системы водоотвода, путепроводов, удерживающих барьерных ограждений</w:t>
      </w:r>
      <w:r w:rsidR="00DC0E6D" w:rsidRPr="00CF2F6D">
        <w:rPr>
          <w:lang w:val="ru-RU"/>
        </w:rPr>
        <w:t xml:space="preserve"> и подземных пешеходных переходов»</w:t>
      </w:r>
      <w:r w:rsidRPr="00CF2F6D">
        <w:rPr>
          <w:lang w:val="ru-RU"/>
        </w:rPr>
        <w:t>:</w:t>
      </w:r>
      <w:r w:rsidR="00F07DD9" w:rsidRPr="00CF2F6D">
        <w:rPr>
          <w:lang w:val="ru-RU"/>
        </w:rPr>
        <w:t xml:space="preserve"> </w:t>
      </w:r>
    </w:p>
    <w:p w:rsidR="00AB726D" w:rsidRPr="00CF2F6D" w:rsidRDefault="00F07DD9" w:rsidP="00DC0E6D">
      <w:pPr>
        <w:spacing w:line="360" w:lineRule="auto"/>
        <w:ind w:firstLine="708"/>
        <w:jc w:val="both"/>
        <w:rPr>
          <w:lang w:val="ru-RU"/>
        </w:rPr>
      </w:pPr>
      <w:r w:rsidRPr="00CF2F6D">
        <w:rPr>
          <w:lang w:val="ru-RU"/>
        </w:rPr>
        <w:t>- снятие денежных сре</w:t>
      </w:r>
      <w:proofErr w:type="gramStart"/>
      <w:r w:rsidRPr="00CF2F6D">
        <w:rPr>
          <w:lang w:val="ru-RU"/>
        </w:rPr>
        <w:t>дств с п</w:t>
      </w:r>
      <w:proofErr w:type="gramEnd"/>
      <w:r w:rsidRPr="00CF2F6D">
        <w:rPr>
          <w:lang w:val="ru-RU"/>
        </w:rPr>
        <w:t>одрядной организации ЗАО «</w:t>
      </w:r>
      <w:proofErr w:type="spellStart"/>
      <w:r w:rsidRPr="00CF2F6D">
        <w:rPr>
          <w:lang w:val="ru-RU"/>
        </w:rPr>
        <w:t>ЭкоСфера</w:t>
      </w:r>
      <w:proofErr w:type="spellEnd"/>
      <w:r w:rsidRPr="00CF2F6D">
        <w:rPr>
          <w:lang w:val="ru-RU"/>
        </w:rPr>
        <w:t>» по критериям оценки качества в  соответствии с условиями  муниципального контракта</w:t>
      </w:r>
      <w:r w:rsidR="00DC0E6D" w:rsidRPr="00CF2F6D">
        <w:rPr>
          <w:lang w:val="ru-RU"/>
        </w:rPr>
        <w:t xml:space="preserve">      </w:t>
      </w:r>
      <w:r w:rsidRPr="00CF2F6D">
        <w:rPr>
          <w:lang w:val="ru-RU"/>
        </w:rPr>
        <w:t xml:space="preserve"> № 00842300004015000006-0124583-02 от 13.03.2015г. на выполнение работ по содержани</w:t>
      </w:r>
      <w:r w:rsidR="0001727A">
        <w:rPr>
          <w:lang w:val="ru-RU"/>
        </w:rPr>
        <w:t>ю</w:t>
      </w:r>
      <w:r w:rsidRPr="00CF2F6D">
        <w:rPr>
          <w:lang w:val="ru-RU"/>
        </w:rPr>
        <w:t xml:space="preserve"> автомобильных дорог городского округа Толья</w:t>
      </w:r>
      <w:r w:rsidR="00A54D17">
        <w:rPr>
          <w:lang w:val="ru-RU"/>
        </w:rPr>
        <w:t>тти</w:t>
      </w:r>
      <w:r w:rsidR="00AB726D" w:rsidRPr="00CF2F6D">
        <w:rPr>
          <w:lang w:val="ru-RU"/>
        </w:rPr>
        <w:t xml:space="preserve"> </w:t>
      </w:r>
      <w:r w:rsidR="00DC0E6D" w:rsidRPr="00CF2F6D">
        <w:rPr>
          <w:lang w:val="ru-RU"/>
        </w:rPr>
        <w:t>(</w:t>
      </w:r>
      <w:r w:rsidR="00AB726D" w:rsidRPr="00CF2F6D">
        <w:rPr>
          <w:lang w:val="ru-RU"/>
        </w:rPr>
        <w:t>за январь-ноябрь  2016г.</w:t>
      </w:r>
      <w:r w:rsidR="00DC0E6D" w:rsidRPr="00CF2F6D">
        <w:rPr>
          <w:lang w:val="ru-RU"/>
        </w:rPr>
        <w:t>)</w:t>
      </w:r>
      <w:r w:rsidR="00AB726D" w:rsidRPr="00CF2F6D">
        <w:rPr>
          <w:lang w:val="ru-RU"/>
        </w:rPr>
        <w:t>;</w:t>
      </w:r>
    </w:p>
    <w:p w:rsidR="00AB726D" w:rsidRPr="00CF2F6D" w:rsidRDefault="00F07DD9" w:rsidP="00DC0E6D">
      <w:pPr>
        <w:spacing w:line="360" w:lineRule="auto"/>
        <w:ind w:firstLine="708"/>
        <w:jc w:val="both"/>
        <w:rPr>
          <w:lang w:val="ru-RU"/>
        </w:rPr>
      </w:pPr>
      <w:r w:rsidRPr="00CF2F6D">
        <w:rPr>
          <w:lang w:val="ru-RU"/>
        </w:rPr>
        <w:t>- остат</w:t>
      </w:r>
      <w:r w:rsidR="00DC0E6D" w:rsidRPr="00CF2F6D">
        <w:rPr>
          <w:lang w:val="ru-RU"/>
        </w:rPr>
        <w:t>к</w:t>
      </w:r>
      <w:r w:rsidR="00A54D17">
        <w:rPr>
          <w:lang w:val="ru-RU"/>
        </w:rPr>
        <w:t>а</w:t>
      </w:r>
      <w:r w:rsidRPr="00CF2F6D">
        <w:rPr>
          <w:lang w:val="ru-RU"/>
        </w:rPr>
        <w:t xml:space="preserve"> неиспользованных средств по контракту в связи с  оплатой за фактически выполненные работы по содержанию автомобильных дорог городского округа Тольятти  </w:t>
      </w:r>
      <w:r w:rsidR="00DC0E6D" w:rsidRPr="00CF2F6D">
        <w:rPr>
          <w:lang w:val="ru-RU"/>
        </w:rPr>
        <w:t>(</w:t>
      </w:r>
      <w:r w:rsidRPr="00CF2F6D">
        <w:rPr>
          <w:lang w:val="ru-RU"/>
        </w:rPr>
        <w:t>за январь - ноябрь 2016г.</w:t>
      </w:r>
      <w:r w:rsidR="00DC0E6D" w:rsidRPr="00CF2F6D">
        <w:rPr>
          <w:lang w:val="ru-RU"/>
        </w:rPr>
        <w:t>)</w:t>
      </w:r>
      <w:r w:rsidR="00AB726D" w:rsidRPr="00CF2F6D">
        <w:rPr>
          <w:lang w:val="ru-RU"/>
        </w:rPr>
        <w:t>;</w:t>
      </w:r>
      <w:r w:rsidRPr="00CF2F6D">
        <w:rPr>
          <w:lang w:val="ru-RU"/>
        </w:rPr>
        <w:t xml:space="preserve"> </w:t>
      </w:r>
    </w:p>
    <w:p w:rsidR="0022268E" w:rsidRPr="00CF2F6D" w:rsidRDefault="00DC0E6D" w:rsidP="00DC0E6D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3)</w:t>
      </w:r>
      <w:r w:rsidR="00AB726D" w:rsidRPr="00CF2F6D">
        <w:rPr>
          <w:lang w:val="ru-RU"/>
        </w:rPr>
        <w:t xml:space="preserve"> п</w:t>
      </w:r>
      <w:r w:rsidR="0022268E" w:rsidRPr="00CF2F6D">
        <w:rPr>
          <w:lang w:val="ru-RU"/>
        </w:rPr>
        <w:t xml:space="preserve">о мероприятию «Строительство дорог общего пользования местного значения городского округа Тольятти» </w:t>
      </w:r>
      <w:r w:rsidR="002E1269" w:rsidRPr="00CF2F6D">
        <w:rPr>
          <w:lang w:val="ru-RU"/>
        </w:rPr>
        <w:t xml:space="preserve">на 2016 год </w:t>
      </w:r>
      <w:r w:rsidR="0022268E" w:rsidRPr="00CF2F6D">
        <w:rPr>
          <w:lang w:val="ru-RU"/>
        </w:rPr>
        <w:t>был</w:t>
      </w:r>
      <w:r w:rsidR="002E1269" w:rsidRPr="00CF2F6D">
        <w:rPr>
          <w:lang w:val="ru-RU"/>
        </w:rPr>
        <w:t>а</w:t>
      </w:r>
      <w:r w:rsidR="0022268E" w:rsidRPr="00CF2F6D">
        <w:rPr>
          <w:lang w:val="ru-RU"/>
        </w:rPr>
        <w:t xml:space="preserve"> запланирован</w:t>
      </w:r>
      <w:r w:rsidR="001E6002" w:rsidRPr="00CF2F6D">
        <w:rPr>
          <w:lang w:val="ru-RU"/>
        </w:rPr>
        <w:t>а</w:t>
      </w:r>
      <w:r w:rsidR="0022268E" w:rsidRPr="00CF2F6D">
        <w:rPr>
          <w:lang w:val="ru-RU"/>
        </w:rPr>
        <w:t xml:space="preserve"> разраб</w:t>
      </w:r>
      <w:r w:rsidR="001E6002" w:rsidRPr="00CF2F6D">
        <w:rPr>
          <w:lang w:val="ru-RU"/>
        </w:rPr>
        <w:t>отка</w:t>
      </w:r>
      <w:r w:rsidR="0022268E" w:rsidRPr="00CF2F6D">
        <w:rPr>
          <w:lang w:val="ru-RU"/>
        </w:rPr>
        <w:t xml:space="preserve"> </w:t>
      </w:r>
      <w:r w:rsidR="001E6002" w:rsidRPr="00CF2F6D">
        <w:rPr>
          <w:lang w:val="ru-RU"/>
        </w:rPr>
        <w:t xml:space="preserve">5 штук </w:t>
      </w:r>
      <w:r w:rsidR="0022268E" w:rsidRPr="00CF2F6D">
        <w:rPr>
          <w:lang w:val="ru-RU"/>
        </w:rPr>
        <w:t xml:space="preserve">проектно-сметной документации по строительству автодорог городского округа Тольятти.  </w:t>
      </w:r>
    </w:p>
    <w:p w:rsidR="00AB726D" w:rsidRPr="00CF2F6D" w:rsidRDefault="0022268E" w:rsidP="00DC0E6D">
      <w:pPr>
        <w:spacing w:line="360" w:lineRule="auto"/>
        <w:ind w:firstLine="720"/>
        <w:jc w:val="both"/>
        <w:rPr>
          <w:lang w:val="ru-RU"/>
        </w:rPr>
      </w:pPr>
      <w:r w:rsidRPr="00CF2F6D">
        <w:rPr>
          <w:lang w:val="ru-RU"/>
        </w:rPr>
        <w:t>По заключенному муниципальному контракту на выполнение проектно-изыскательских работ по объекту</w:t>
      </w:r>
      <w:r w:rsidR="00AB726D" w:rsidRPr="00CF2F6D">
        <w:rPr>
          <w:lang w:val="ru-RU"/>
        </w:rPr>
        <w:t xml:space="preserve"> </w:t>
      </w:r>
      <w:r w:rsidRPr="00CF2F6D">
        <w:rPr>
          <w:lang w:val="ru-RU"/>
        </w:rPr>
        <w:t>«Строительство улично-дорожной сети западнее Московского проспекта – первая очередь» 14.07.2016 г. состоялись публичные слушания по проекту межевания территории западнее Московского проспекта – первая очередь строительства в соот</w:t>
      </w:r>
      <w:r w:rsidR="00AB726D" w:rsidRPr="00CF2F6D">
        <w:rPr>
          <w:lang w:val="ru-RU"/>
        </w:rPr>
        <w:t xml:space="preserve">ветствии с Генеральным планом. </w:t>
      </w:r>
    </w:p>
    <w:p w:rsidR="0022268E" w:rsidRPr="00CF2F6D" w:rsidRDefault="0022268E" w:rsidP="00DC0E6D">
      <w:pPr>
        <w:spacing w:line="360" w:lineRule="auto"/>
        <w:ind w:firstLine="720"/>
        <w:jc w:val="both"/>
        <w:rPr>
          <w:lang w:val="ru-RU"/>
        </w:rPr>
      </w:pPr>
      <w:r w:rsidRPr="00CF2F6D">
        <w:rPr>
          <w:lang w:val="ru-RU"/>
        </w:rPr>
        <w:t xml:space="preserve">Подрядной организацией ООО «М-Строй» получено положительное заключение государственной экспертизы проекта, однако работы не приняты, так как документация представлена без согласования с владельцами инженерных коммуникаций. </w:t>
      </w:r>
    </w:p>
    <w:p w:rsidR="000600AE" w:rsidRPr="00CF2F6D" w:rsidRDefault="000600AE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</w:p>
    <w:p w:rsidR="000600AE" w:rsidRPr="00CF2F6D" w:rsidRDefault="000600AE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В сфере </w:t>
      </w:r>
      <w:r w:rsidRPr="00CF2F6D">
        <w:rPr>
          <w:b/>
          <w:lang w:val="ru-RU"/>
        </w:rPr>
        <w:t>«Экономика»</w:t>
      </w:r>
      <w:r w:rsidRPr="00CF2F6D">
        <w:rPr>
          <w:lang w:val="ru-RU"/>
        </w:rPr>
        <w:t xml:space="preserve"> действовали 5 муниципальных программ. </w:t>
      </w:r>
    </w:p>
    <w:p w:rsidR="0032785B" w:rsidRPr="00CF2F6D" w:rsidRDefault="0032785B" w:rsidP="00B43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Решение поставленных задач и достижение показателей (</w:t>
      </w:r>
      <w:r w:rsidR="00DC7AEB" w:rsidRPr="00CF2F6D">
        <w:rPr>
          <w:lang w:val="ru-RU"/>
        </w:rPr>
        <w:t>индикаторов) в</w:t>
      </w:r>
      <w:r w:rsidRPr="00CF2F6D">
        <w:rPr>
          <w:lang w:val="ru-RU"/>
        </w:rPr>
        <w:t xml:space="preserve"> рамках бюджетного финансирования показали запланированную </w:t>
      </w:r>
      <w:r w:rsidR="00DC7AEB" w:rsidRPr="00CF2F6D">
        <w:rPr>
          <w:lang w:val="ru-RU"/>
        </w:rPr>
        <w:t>эффективность (</w:t>
      </w:r>
      <w:r w:rsidRPr="00CF2F6D">
        <w:rPr>
          <w:lang w:val="ru-RU"/>
        </w:rPr>
        <w:t>от 90,0 % и более) в 4-х муниципальных программах</w:t>
      </w:r>
      <w:r w:rsidR="00A54D17">
        <w:rPr>
          <w:lang w:val="ru-RU"/>
        </w:rPr>
        <w:t>,</w:t>
      </w:r>
      <w:r w:rsidRPr="00CF2F6D">
        <w:rPr>
          <w:lang w:val="ru-RU"/>
        </w:rPr>
        <w:t xml:space="preserve"> направленных на развитие экономики городского округа, из 5-ти реализуемых в данном направлении</w:t>
      </w:r>
      <w:r w:rsidR="00B43C70" w:rsidRPr="00CF2F6D">
        <w:rPr>
          <w:lang w:val="ru-RU"/>
        </w:rPr>
        <w:t>:</w:t>
      </w:r>
    </w:p>
    <w:p w:rsidR="0032785B" w:rsidRPr="00CF2F6D" w:rsidRDefault="00B43C70" w:rsidP="003278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109,85</w:t>
      </w:r>
      <w:r w:rsidR="0032785B" w:rsidRPr="00CF2F6D">
        <w:rPr>
          <w:lang w:val="ru-RU"/>
        </w:rPr>
        <w:t xml:space="preserve">% - эффективная реализация </w:t>
      </w:r>
      <w:r w:rsidRPr="00CF2F6D">
        <w:rPr>
          <w:lang w:val="ru-RU"/>
        </w:rPr>
        <w:t>муниципальной программы</w:t>
      </w:r>
      <w:r w:rsidR="0032785B" w:rsidRPr="00CF2F6D">
        <w:rPr>
          <w:lang w:val="ru-RU"/>
        </w:rPr>
        <w:t xml:space="preserve"> «Развитие малого и среднего </w:t>
      </w:r>
      <w:r w:rsidRPr="00CF2F6D">
        <w:rPr>
          <w:lang w:val="ru-RU"/>
        </w:rPr>
        <w:t>предпринимательства городского</w:t>
      </w:r>
      <w:r w:rsidR="0032785B" w:rsidRPr="00CF2F6D">
        <w:rPr>
          <w:lang w:val="ru-RU"/>
        </w:rPr>
        <w:t xml:space="preserve"> округа Тольятти на 2014-2017 годы»; </w:t>
      </w:r>
    </w:p>
    <w:p w:rsidR="0032785B" w:rsidRPr="00CF2F6D" w:rsidRDefault="00B43C70" w:rsidP="003278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100,0</w:t>
      </w:r>
      <w:r w:rsidR="0032785B" w:rsidRPr="00CF2F6D">
        <w:rPr>
          <w:lang w:val="ru-RU"/>
        </w:rPr>
        <w:t xml:space="preserve">% - эффективная реализация </w:t>
      </w:r>
      <w:r w:rsidRPr="00CF2F6D">
        <w:rPr>
          <w:lang w:val="ru-RU"/>
        </w:rPr>
        <w:t>муниципальной программы</w:t>
      </w:r>
      <w:r w:rsidR="0032785B" w:rsidRPr="00CF2F6D">
        <w:rPr>
          <w:lang w:val="ru-RU"/>
        </w:rPr>
        <w:t xml:space="preserve"> «Повышение инвестиционной привлекательности и создание условий для инновационного развития городского округа Тольятти на 2014-2016 годы»;</w:t>
      </w:r>
    </w:p>
    <w:p w:rsidR="0032785B" w:rsidRPr="00CF2F6D" w:rsidRDefault="00B43C70" w:rsidP="003278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99,9</w:t>
      </w:r>
      <w:r w:rsidR="00402EB5" w:rsidRPr="00CF2F6D">
        <w:rPr>
          <w:lang w:val="ru-RU"/>
        </w:rPr>
        <w:t>8</w:t>
      </w:r>
      <w:r w:rsidR="0032785B" w:rsidRPr="00CF2F6D">
        <w:rPr>
          <w:lang w:val="ru-RU"/>
        </w:rPr>
        <w:t xml:space="preserve">% - эффективная реализация </w:t>
      </w:r>
      <w:r w:rsidRPr="00CF2F6D">
        <w:rPr>
          <w:lang w:val="ru-RU"/>
        </w:rPr>
        <w:t>муниципальной программы</w:t>
      </w:r>
      <w:r w:rsidR="0032785B" w:rsidRPr="00CF2F6D">
        <w:rPr>
          <w:lang w:val="ru-RU"/>
        </w:rPr>
        <w:t xml:space="preserve"> </w:t>
      </w:r>
      <w:r w:rsidR="00AA3F49" w:rsidRPr="00AA3F49">
        <w:rPr>
          <w:lang w:val="ru-RU"/>
        </w:rPr>
        <w:t>«Создание условий для развития туризма на территории городского округа Тольятти на 2014-2020 гг.»</w:t>
      </w:r>
      <w:r w:rsidR="0032785B" w:rsidRPr="00CF2F6D">
        <w:rPr>
          <w:lang w:val="ru-RU"/>
        </w:rPr>
        <w:t xml:space="preserve">; </w:t>
      </w:r>
    </w:p>
    <w:p w:rsidR="0032785B" w:rsidRPr="00CF2F6D" w:rsidRDefault="00B43C70" w:rsidP="003278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95,8</w:t>
      </w:r>
      <w:r w:rsidR="0032785B" w:rsidRPr="00CF2F6D">
        <w:rPr>
          <w:lang w:val="ru-RU"/>
        </w:rPr>
        <w:t xml:space="preserve">% - эффективная реализация </w:t>
      </w:r>
      <w:r w:rsidRPr="00CF2F6D">
        <w:rPr>
          <w:lang w:val="ru-RU"/>
        </w:rPr>
        <w:t>муниципальной программы</w:t>
      </w:r>
      <w:r w:rsidR="0032785B" w:rsidRPr="00CF2F6D">
        <w:rPr>
          <w:lang w:val="ru-RU"/>
        </w:rPr>
        <w:t xml:space="preserve"> «Развитие потребительского рынка </w:t>
      </w:r>
      <w:r w:rsidR="00AA3F49">
        <w:rPr>
          <w:lang w:val="ru-RU"/>
        </w:rPr>
        <w:t xml:space="preserve">в </w:t>
      </w:r>
      <w:r w:rsidR="0032785B" w:rsidRPr="00CF2F6D">
        <w:rPr>
          <w:lang w:val="ru-RU"/>
        </w:rPr>
        <w:t>городско</w:t>
      </w:r>
      <w:r w:rsidR="00AA3F49">
        <w:rPr>
          <w:lang w:val="ru-RU"/>
        </w:rPr>
        <w:t>м</w:t>
      </w:r>
      <w:r w:rsidR="0032785B" w:rsidRPr="00CF2F6D">
        <w:rPr>
          <w:lang w:val="ru-RU"/>
        </w:rPr>
        <w:t xml:space="preserve"> округ</w:t>
      </w:r>
      <w:r w:rsidR="00AA3F49">
        <w:rPr>
          <w:lang w:val="ru-RU"/>
        </w:rPr>
        <w:t>е</w:t>
      </w:r>
      <w:r w:rsidR="0032785B" w:rsidRPr="00CF2F6D">
        <w:rPr>
          <w:lang w:val="ru-RU"/>
        </w:rPr>
        <w:t xml:space="preserve"> Тольятти на 2014-2016 гг.»;</w:t>
      </w:r>
    </w:p>
    <w:p w:rsidR="0032785B" w:rsidRPr="00CF2F6D" w:rsidRDefault="00B43C70" w:rsidP="003278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5</w:t>
      </w:r>
      <w:r w:rsidR="00D560EF">
        <w:rPr>
          <w:lang w:val="ru-RU"/>
        </w:rPr>
        <w:t>7,7</w:t>
      </w:r>
      <w:r w:rsidR="0032785B" w:rsidRPr="00CF2F6D">
        <w:rPr>
          <w:lang w:val="ru-RU"/>
        </w:rPr>
        <w:t xml:space="preserve">% - удовлетворительная реализация </w:t>
      </w:r>
      <w:r w:rsidRPr="00CF2F6D">
        <w:rPr>
          <w:lang w:val="ru-RU"/>
        </w:rPr>
        <w:t>муниципальной программы</w:t>
      </w:r>
      <w:r w:rsidR="0032785B" w:rsidRPr="00CF2F6D">
        <w:rPr>
          <w:lang w:val="ru-RU"/>
        </w:rPr>
        <w:t xml:space="preserve"> «Стимулирование развития жилищного строительства в городском округе Тольятти на 2014-2016 годы».</w:t>
      </w:r>
    </w:p>
    <w:p w:rsidR="000600AE" w:rsidRPr="00CF2F6D" w:rsidRDefault="000600AE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Освоение финансовых средств в муниципальных программах по данному направлению за 201</w:t>
      </w:r>
      <w:r w:rsidR="00712553" w:rsidRPr="00CF2F6D">
        <w:rPr>
          <w:lang w:val="ru-RU"/>
        </w:rPr>
        <w:t>6</w:t>
      </w:r>
      <w:r w:rsidRPr="00CF2F6D">
        <w:rPr>
          <w:lang w:val="ru-RU"/>
        </w:rPr>
        <w:t xml:space="preserve"> год составило </w:t>
      </w:r>
      <w:r w:rsidR="00D560EF">
        <w:rPr>
          <w:lang w:val="ru-RU"/>
        </w:rPr>
        <w:t>80,9</w:t>
      </w:r>
      <w:r w:rsidRPr="00CF2F6D">
        <w:rPr>
          <w:lang w:val="ru-RU"/>
        </w:rPr>
        <w:t xml:space="preserve">% (факт </w:t>
      </w:r>
      <w:r w:rsidR="00D560EF">
        <w:rPr>
          <w:lang w:val="ru-RU"/>
        </w:rPr>
        <w:t>78</w:t>
      </w:r>
      <w:r w:rsidR="00712553" w:rsidRPr="00CF2F6D">
        <w:rPr>
          <w:lang w:val="ru-RU"/>
        </w:rPr>
        <w:t>,</w:t>
      </w:r>
      <w:r w:rsidR="00D560EF">
        <w:rPr>
          <w:lang w:val="ru-RU"/>
        </w:rPr>
        <w:t>8</w:t>
      </w:r>
      <w:r w:rsidR="004433A4" w:rsidRPr="00CF2F6D">
        <w:rPr>
          <w:lang w:val="ru-RU"/>
        </w:rPr>
        <w:t xml:space="preserve"> </w:t>
      </w:r>
      <w:r w:rsidRPr="00CF2F6D">
        <w:rPr>
          <w:lang w:val="ru-RU"/>
        </w:rPr>
        <w:t>млн</w:t>
      </w:r>
      <w:proofErr w:type="gramStart"/>
      <w:r w:rsidRPr="00CF2F6D">
        <w:rPr>
          <w:lang w:val="ru-RU"/>
        </w:rPr>
        <w:t>.р</w:t>
      </w:r>
      <w:proofErr w:type="gramEnd"/>
      <w:r w:rsidRPr="00CF2F6D">
        <w:rPr>
          <w:lang w:val="ru-RU"/>
        </w:rPr>
        <w:t xml:space="preserve">уб., план </w:t>
      </w:r>
      <w:r w:rsidR="00712553" w:rsidRPr="00CF2F6D">
        <w:rPr>
          <w:lang w:val="ru-RU"/>
        </w:rPr>
        <w:t>97,</w:t>
      </w:r>
      <w:r w:rsidR="00004997">
        <w:rPr>
          <w:lang w:val="ru-RU"/>
        </w:rPr>
        <w:t>4</w:t>
      </w:r>
      <w:r w:rsidR="004433A4" w:rsidRPr="00CF2F6D">
        <w:rPr>
          <w:lang w:val="ru-RU"/>
        </w:rPr>
        <w:t xml:space="preserve"> </w:t>
      </w:r>
      <w:r w:rsidRPr="00CF2F6D">
        <w:rPr>
          <w:lang w:val="ru-RU"/>
        </w:rPr>
        <w:t>млн.руб.), в том числе по источникам финансирования:</w:t>
      </w:r>
    </w:p>
    <w:p w:rsidR="000600AE" w:rsidRPr="00CF2F6D" w:rsidRDefault="000600AE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Местный бюджет – </w:t>
      </w:r>
      <w:r w:rsidR="00712553" w:rsidRPr="00CF2F6D">
        <w:rPr>
          <w:lang w:val="ru-RU"/>
        </w:rPr>
        <w:t xml:space="preserve">исполнение </w:t>
      </w:r>
      <w:r w:rsidR="00D560EF">
        <w:rPr>
          <w:lang w:val="ru-RU"/>
        </w:rPr>
        <w:t>73,3</w:t>
      </w:r>
      <w:r w:rsidRPr="00CF2F6D">
        <w:rPr>
          <w:lang w:val="ru-RU"/>
        </w:rPr>
        <w:t xml:space="preserve">% (факт </w:t>
      </w:r>
      <w:r w:rsidR="00653974" w:rsidRPr="00CF2F6D">
        <w:rPr>
          <w:lang w:val="ru-RU"/>
        </w:rPr>
        <w:t>4</w:t>
      </w:r>
      <w:r w:rsidR="00D560EF">
        <w:rPr>
          <w:lang w:val="ru-RU"/>
        </w:rPr>
        <w:t>6,2</w:t>
      </w:r>
      <w:r w:rsidR="004433A4" w:rsidRPr="00CF2F6D">
        <w:rPr>
          <w:lang w:val="ru-RU"/>
        </w:rPr>
        <w:t xml:space="preserve"> </w:t>
      </w:r>
      <w:r w:rsidRPr="00CF2F6D">
        <w:rPr>
          <w:lang w:val="ru-RU"/>
        </w:rPr>
        <w:t>млн</w:t>
      </w:r>
      <w:proofErr w:type="gramStart"/>
      <w:r w:rsidRPr="00CF2F6D">
        <w:rPr>
          <w:lang w:val="ru-RU"/>
        </w:rPr>
        <w:t>.р</w:t>
      </w:r>
      <w:proofErr w:type="gramEnd"/>
      <w:r w:rsidRPr="00CF2F6D">
        <w:rPr>
          <w:lang w:val="ru-RU"/>
        </w:rPr>
        <w:t xml:space="preserve">уб., план </w:t>
      </w:r>
      <w:r w:rsidR="004433A4" w:rsidRPr="00CF2F6D">
        <w:rPr>
          <w:lang w:val="ru-RU"/>
        </w:rPr>
        <w:t xml:space="preserve"> </w:t>
      </w:r>
      <w:r w:rsidR="00653974" w:rsidRPr="00CF2F6D">
        <w:rPr>
          <w:lang w:val="ru-RU"/>
        </w:rPr>
        <w:t>6</w:t>
      </w:r>
      <w:r w:rsidRPr="00CF2F6D">
        <w:rPr>
          <w:lang w:val="ru-RU"/>
        </w:rPr>
        <w:t>3</w:t>
      </w:r>
      <w:r w:rsidR="00653974" w:rsidRPr="00CF2F6D">
        <w:rPr>
          <w:lang w:val="ru-RU"/>
        </w:rPr>
        <w:t>,</w:t>
      </w:r>
      <w:r w:rsidR="00004997">
        <w:rPr>
          <w:lang w:val="ru-RU"/>
        </w:rPr>
        <w:t>0</w:t>
      </w:r>
      <w:r w:rsidRPr="00CF2F6D">
        <w:rPr>
          <w:lang w:val="ru-RU"/>
        </w:rPr>
        <w:t xml:space="preserve"> млн. руб.); </w:t>
      </w:r>
    </w:p>
    <w:p w:rsidR="000600AE" w:rsidRPr="00CF2F6D" w:rsidRDefault="000600AE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Обл</w:t>
      </w:r>
      <w:r w:rsidR="00712553" w:rsidRPr="00CF2F6D">
        <w:rPr>
          <w:lang w:val="ru-RU"/>
        </w:rPr>
        <w:t xml:space="preserve">астной бюджет – исполнение </w:t>
      </w:r>
      <w:r w:rsidR="00653974" w:rsidRPr="00CF2F6D">
        <w:rPr>
          <w:lang w:val="ru-RU"/>
        </w:rPr>
        <w:t>100,0% (12,4 млн</w:t>
      </w:r>
      <w:proofErr w:type="gramStart"/>
      <w:r w:rsidR="00653974" w:rsidRPr="00CF2F6D">
        <w:rPr>
          <w:lang w:val="ru-RU"/>
        </w:rPr>
        <w:t>.р</w:t>
      </w:r>
      <w:proofErr w:type="gramEnd"/>
      <w:r w:rsidR="00653974" w:rsidRPr="00CF2F6D">
        <w:rPr>
          <w:lang w:val="ru-RU"/>
        </w:rPr>
        <w:t>уб.</w:t>
      </w:r>
      <w:r w:rsidR="00A54D17">
        <w:rPr>
          <w:lang w:val="ru-RU"/>
        </w:rPr>
        <w:t>);</w:t>
      </w:r>
    </w:p>
    <w:p w:rsidR="00740DD6" w:rsidRPr="00CF2F6D" w:rsidRDefault="000600AE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Федеральный бюджет – исполнение </w:t>
      </w:r>
      <w:r w:rsidR="00653974" w:rsidRPr="00CF2F6D">
        <w:rPr>
          <w:lang w:val="ru-RU"/>
        </w:rPr>
        <w:t>91,7</w:t>
      </w:r>
      <w:r w:rsidRPr="00CF2F6D">
        <w:rPr>
          <w:lang w:val="ru-RU"/>
        </w:rPr>
        <w:t>% (факт 2</w:t>
      </w:r>
      <w:r w:rsidR="00653974" w:rsidRPr="00CF2F6D">
        <w:rPr>
          <w:lang w:val="ru-RU"/>
        </w:rPr>
        <w:t>0,</w:t>
      </w:r>
      <w:r w:rsidRPr="00CF2F6D">
        <w:rPr>
          <w:lang w:val="ru-RU"/>
        </w:rPr>
        <w:t>2 млн</w:t>
      </w:r>
      <w:proofErr w:type="gramStart"/>
      <w:r w:rsidRPr="00CF2F6D">
        <w:rPr>
          <w:lang w:val="ru-RU"/>
        </w:rPr>
        <w:t>.р</w:t>
      </w:r>
      <w:proofErr w:type="gramEnd"/>
      <w:r w:rsidRPr="00CF2F6D">
        <w:rPr>
          <w:lang w:val="ru-RU"/>
        </w:rPr>
        <w:t xml:space="preserve">уб., план </w:t>
      </w:r>
      <w:r w:rsidR="00D52AE2" w:rsidRPr="00CF2F6D">
        <w:rPr>
          <w:lang w:val="ru-RU"/>
        </w:rPr>
        <w:t>22</w:t>
      </w:r>
      <w:r w:rsidRPr="00CF2F6D">
        <w:rPr>
          <w:lang w:val="ru-RU"/>
        </w:rPr>
        <w:t>,0 млн.руб.).</w:t>
      </w:r>
    </w:p>
    <w:p w:rsidR="00740DD6" w:rsidRPr="00CF2F6D" w:rsidRDefault="00F3672F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Из </w:t>
      </w:r>
      <w:r w:rsidRPr="00CF2F6D">
        <w:rPr>
          <w:color w:val="000000" w:themeColor="text1"/>
          <w:lang w:val="ru-RU"/>
        </w:rPr>
        <w:t>5</w:t>
      </w:r>
      <w:r w:rsidR="00AC11C0" w:rsidRPr="00CF2F6D">
        <w:rPr>
          <w:color w:val="000000" w:themeColor="text1"/>
          <w:lang w:val="ru-RU"/>
        </w:rPr>
        <w:t>1</w:t>
      </w:r>
      <w:r w:rsidRPr="00CF2F6D">
        <w:rPr>
          <w:color w:val="000000" w:themeColor="text1"/>
          <w:lang w:val="ru-RU"/>
        </w:rPr>
        <w:t xml:space="preserve"> запланированн</w:t>
      </w:r>
      <w:r w:rsidR="00A54D17">
        <w:rPr>
          <w:color w:val="000000" w:themeColor="text1"/>
          <w:lang w:val="ru-RU"/>
        </w:rPr>
        <w:t>ого</w:t>
      </w:r>
      <w:r w:rsidRPr="00CF2F6D">
        <w:rPr>
          <w:lang w:val="ru-RU"/>
        </w:rPr>
        <w:t xml:space="preserve"> программн</w:t>
      </w:r>
      <w:r w:rsidR="00A54D17">
        <w:rPr>
          <w:lang w:val="ru-RU"/>
        </w:rPr>
        <w:t>ого</w:t>
      </w:r>
      <w:r w:rsidRPr="00CF2F6D">
        <w:rPr>
          <w:lang w:val="ru-RU"/>
        </w:rPr>
        <w:t xml:space="preserve"> мероприяти</w:t>
      </w:r>
      <w:r w:rsidR="00A54D17">
        <w:rPr>
          <w:lang w:val="ru-RU"/>
        </w:rPr>
        <w:t>я</w:t>
      </w:r>
      <w:r w:rsidRPr="00CF2F6D">
        <w:rPr>
          <w:lang w:val="ru-RU"/>
        </w:rPr>
        <w:t xml:space="preserve"> </w:t>
      </w:r>
      <w:r w:rsidR="00AC11C0" w:rsidRPr="00CF2F6D">
        <w:rPr>
          <w:color w:val="000000" w:themeColor="text1"/>
          <w:lang w:val="ru-RU"/>
        </w:rPr>
        <w:t>выполнено</w:t>
      </w:r>
      <w:r w:rsidRPr="00CF2F6D">
        <w:rPr>
          <w:color w:val="000000" w:themeColor="text1"/>
          <w:lang w:val="ru-RU"/>
        </w:rPr>
        <w:t xml:space="preserve"> </w:t>
      </w:r>
      <w:r w:rsidR="00AC11C0" w:rsidRPr="00CF2F6D">
        <w:rPr>
          <w:color w:val="000000" w:themeColor="text1"/>
          <w:lang w:val="ru-RU"/>
        </w:rPr>
        <w:t>48</w:t>
      </w:r>
      <w:r w:rsidR="00EB4F9A">
        <w:rPr>
          <w:lang w:val="ru-RU"/>
        </w:rPr>
        <w:t xml:space="preserve">, </w:t>
      </w:r>
      <w:r w:rsidR="00653974" w:rsidRPr="00CF2F6D">
        <w:rPr>
          <w:color w:val="000000" w:themeColor="text1"/>
          <w:lang w:val="ru-RU"/>
        </w:rPr>
        <w:t xml:space="preserve"> </w:t>
      </w:r>
      <w:r w:rsidR="00EB4F9A">
        <w:rPr>
          <w:color w:val="000000" w:themeColor="text1"/>
          <w:lang w:val="ru-RU"/>
        </w:rPr>
        <w:t xml:space="preserve">что составило 94,1 % </w:t>
      </w:r>
      <w:r w:rsidR="00C62C0A" w:rsidRPr="00C62C0A">
        <w:rPr>
          <w:color w:val="000000" w:themeColor="text1"/>
          <w:lang w:val="ru-RU"/>
        </w:rPr>
        <w:t>от общего количества мероприятий, реализуемых в данном направлении.</w:t>
      </w:r>
    </w:p>
    <w:p w:rsidR="000600AE" w:rsidRPr="00CF2F6D" w:rsidRDefault="000600AE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Основными результатами реализации муниципальных программ по направлению «Экономика» стали:</w:t>
      </w:r>
    </w:p>
    <w:p w:rsidR="008C7DE0" w:rsidRPr="00CF2F6D" w:rsidRDefault="008C7DE0" w:rsidP="008C7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обеспечение поддержки субъектов малого и среднего предпринимательства городского округа Тольятти (далее – МСП)</w:t>
      </w:r>
      <w:r w:rsidR="00A54D17">
        <w:rPr>
          <w:lang w:val="ru-RU"/>
        </w:rPr>
        <w:t>,</w:t>
      </w:r>
      <w:r w:rsidRPr="00CF2F6D">
        <w:rPr>
          <w:lang w:val="ru-RU"/>
        </w:rPr>
        <w:t xml:space="preserve"> принявших участие в конкурсном отборе, путем предоставления им субсидий на возмещение затрат: 17 организациям</w:t>
      </w:r>
      <w:r w:rsidR="00A54D17">
        <w:rPr>
          <w:lang w:val="ru-RU"/>
        </w:rPr>
        <w:t xml:space="preserve"> – субсидий, </w:t>
      </w:r>
      <w:r w:rsidRPr="00CF2F6D">
        <w:rPr>
          <w:lang w:val="ru-RU"/>
        </w:rPr>
        <w:t xml:space="preserve">связанных с приобретением оборудования в целях создания и (или) развития, и (или) модернизации производства товаров (работ, услуг); 1 субъекту МСП </w:t>
      </w:r>
      <w:r w:rsidR="00A54D17">
        <w:rPr>
          <w:lang w:val="ru-RU"/>
        </w:rPr>
        <w:t xml:space="preserve">- </w:t>
      </w:r>
      <w:r w:rsidRPr="00CF2F6D">
        <w:rPr>
          <w:lang w:val="ru-RU"/>
        </w:rPr>
        <w:t>в целях возмещения затрат (расходов на уплату первоначального взноса по договорам лизинга), связанных с производством товаров, выполнением работ, оказанием услуг</w:t>
      </w:r>
      <w:r w:rsidR="00A54D17">
        <w:rPr>
          <w:lang w:val="ru-RU"/>
        </w:rPr>
        <w:t>;</w:t>
      </w:r>
      <w:r w:rsidRPr="00CF2F6D">
        <w:rPr>
          <w:lang w:val="ru-RU"/>
        </w:rPr>
        <w:t xml:space="preserve"> 17 организациям </w:t>
      </w:r>
      <w:r w:rsidRPr="00CF2F6D">
        <w:rPr>
          <w:bCs/>
          <w:lang w:val="ru-RU"/>
        </w:rPr>
        <w:t xml:space="preserve">на </w:t>
      </w:r>
      <w:r w:rsidRPr="00257B47">
        <w:rPr>
          <w:bCs/>
          <w:lang w:val="ru-RU"/>
        </w:rPr>
        <w:t>возмещение затрат на приобретение основных средств</w:t>
      </w:r>
      <w:r w:rsidRPr="00257B47">
        <w:rPr>
          <w:lang w:val="ru-RU"/>
        </w:rPr>
        <w:t>;</w:t>
      </w:r>
      <w:r w:rsidR="00342317">
        <w:rPr>
          <w:lang w:val="ru-RU"/>
        </w:rPr>
        <w:t xml:space="preserve"> </w:t>
      </w:r>
      <w:r w:rsidR="00257B47">
        <w:rPr>
          <w:lang w:val="ru-RU"/>
        </w:rPr>
        <w:t xml:space="preserve">посредством субсидий создано 217 </w:t>
      </w:r>
      <w:r w:rsidR="00257B47">
        <w:rPr>
          <w:lang w:val="ru-RU"/>
        </w:rPr>
        <w:lastRenderedPageBreak/>
        <w:t>рабочих мест, поддержано 309 рабочих мест (посредством займов создано 36 рабочих мест);</w:t>
      </w:r>
    </w:p>
    <w:p w:rsidR="00284A55" w:rsidRPr="00CF2F6D" w:rsidRDefault="00284A55" w:rsidP="00284A55">
      <w:pPr>
        <w:spacing w:line="360" w:lineRule="auto"/>
        <w:ind w:firstLine="708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признание после конкурсного отбора в 2016 году резидентами </w:t>
      </w:r>
      <w:proofErr w:type="gramStart"/>
      <w:r w:rsidRPr="00CF2F6D">
        <w:rPr>
          <w:lang w:val="ru-RU" w:eastAsia="ru-RU"/>
        </w:rPr>
        <w:t>бизнес-инкубатора</w:t>
      </w:r>
      <w:proofErr w:type="gramEnd"/>
      <w:r w:rsidRPr="00CF2F6D">
        <w:rPr>
          <w:lang w:val="ru-RU" w:eastAsia="ru-RU"/>
        </w:rPr>
        <w:t xml:space="preserve"> Тольятти 21 компанию и создание новыми резидентами 73 рабочих мест</w:t>
      </w:r>
      <w:r w:rsidR="00A54D17">
        <w:rPr>
          <w:lang w:val="ru-RU" w:eastAsia="ru-RU"/>
        </w:rPr>
        <w:t>а</w:t>
      </w:r>
      <w:r w:rsidRPr="00CF2F6D">
        <w:rPr>
          <w:lang w:val="ru-RU" w:eastAsia="ru-RU"/>
        </w:rPr>
        <w:t xml:space="preserve">. Всего по состоянию на 31.12.2016г. в </w:t>
      </w:r>
      <w:proofErr w:type="gramStart"/>
      <w:r w:rsidRPr="00CF2F6D">
        <w:rPr>
          <w:lang w:val="ru-RU" w:eastAsia="ru-RU"/>
        </w:rPr>
        <w:t>бизнес-инкубаторе</w:t>
      </w:r>
      <w:proofErr w:type="gramEnd"/>
      <w:r w:rsidRPr="00CF2F6D">
        <w:rPr>
          <w:lang w:val="ru-RU" w:eastAsia="ru-RU"/>
        </w:rPr>
        <w:t xml:space="preserve"> размещено 50 компаний, количество рабочих мест, созданных резидентами – 230 ед</w:t>
      </w:r>
      <w:r w:rsidR="005A40F1" w:rsidRPr="00CF2F6D">
        <w:rPr>
          <w:lang w:val="ru-RU" w:eastAsia="ru-RU"/>
        </w:rPr>
        <w:t>иниц</w:t>
      </w:r>
      <w:r w:rsidRPr="00CF2F6D">
        <w:rPr>
          <w:lang w:val="ru-RU" w:eastAsia="ru-RU"/>
        </w:rPr>
        <w:t>. Из 76 компаний</w:t>
      </w:r>
      <w:r w:rsidR="005A40F1" w:rsidRPr="00CF2F6D">
        <w:rPr>
          <w:lang w:val="ru-RU" w:eastAsia="ru-RU"/>
        </w:rPr>
        <w:t>-выпускников</w:t>
      </w:r>
      <w:r w:rsidR="00A54D17">
        <w:rPr>
          <w:lang w:val="ru-RU" w:eastAsia="ru-RU"/>
        </w:rPr>
        <w:t xml:space="preserve"> </w:t>
      </w:r>
      <w:proofErr w:type="gramStart"/>
      <w:r w:rsidR="00A54D17">
        <w:rPr>
          <w:lang w:val="ru-RU" w:eastAsia="ru-RU"/>
        </w:rPr>
        <w:t>бизнес-инкубатора</w:t>
      </w:r>
      <w:proofErr w:type="gramEnd"/>
      <w:r w:rsidRPr="00CF2F6D">
        <w:rPr>
          <w:lang w:val="ru-RU" w:eastAsia="ru-RU"/>
        </w:rPr>
        <w:t xml:space="preserve"> ведут коммерческую деятельность 61 компания (80,3%)</w:t>
      </w:r>
      <w:r w:rsidR="005A40F1" w:rsidRPr="00CF2F6D">
        <w:rPr>
          <w:lang w:val="ru-RU" w:eastAsia="ru-RU"/>
        </w:rPr>
        <w:t>;</w:t>
      </w:r>
    </w:p>
    <w:p w:rsidR="00B26F6F" w:rsidRPr="00CF2F6D" w:rsidRDefault="000600AE" w:rsidP="00B26F6F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Cs/>
        </w:rPr>
      </w:pPr>
      <w:r w:rsidRPr="00CF2F6D">
        <w:t xml:space="preserve">- обучение </w:t>
      </w:r>
      <w:r w:rsidR="00B26F6F" w:rsidRPr="00CF2F6D">
        <w:t>субъектов МСП,</w:t>
      </w:r>
      <w:r w:rsidR="00B26F6F" w:rsidRPr="00CF2F6D">
        <w:rPr>
          <w:bCs/>
        </w:rPr>
        <w:t xml:space="preserve"> физических лиц - потенциальных предпринимателей</w:t>
      </w:r>
      <w:r w:rsidR="00B26F6F" w:rsidRPr="00CF2F6D">
        <w:t xml:space="preserve"> </w:t>
      </w:r>
      <w:r w:rsidRPr="00CF2F6D">
        <w:t>основ</w:t>
      </w:r>
      <w:r w:rsidR="00B26F6F" w:rsidRPr="00CF2F6D">
        <w:t>ам</w:t>
      </w:r>
      <w:r w:rsidRPr="00CF2F6D">
        <w:t xml:space="preserve"> предприниматель</w:t>
      </w:r>
      <w:r w:rsidR="00B26F6F" w:rsidRPr="00CF2F6D">
        <w:t>ской грамотности, проведение семинаров,</w:t>
      </w:r>
      <w:r w:rsidRPr="00CF2F6D">
        <w:t xml:space="preserve"> тренингов, курсов повышения </w:t>
      </w:r>
      <w:r w:rsidR="005028A7" w:rsidRPr="00CF2F6D">
        <w:t>квалификации в</w:t>
      </w:r>
      <w:r w:rsidR="00B26F6F" w:rsidRPr="00CF2F6D">
        <w:t xml:space="preserve"> общем</w:t>
      </w:r>
      <w:r w:rsidR="00B26F6F" w:rsidRPr="00CF2F6D">
        <w:rPr>
          <w:bCs/>
        </w:rPr>
        <w:t xml:space="preserve"> </w:t>
      </w:r>
      <w:r w:rsidR="005028A7" w:rsidRPr="00CF2F6D">
        <w:rPr>
          <w:bCs/>
        </w:rPr>
        <w:t>количестве 16</w:t>
      </w:r>
      <w:r w:rsidR="00B26F6F" w:rsidRPr="00CF2F6D">
        <w:rPr>
          <w:bCs/>
        </w:rPr>
        <w:t> 436 человеко-часов;</w:t>
      </w:r>
    </w:p>
    <w:p w:rsidR="000600AE" w:rsidRPr="00CF2F6D" w:rsidRDefault="000600AE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оказание консультационной поддержки </w:t>
      </w:r>
      <w:r w:rsidR="00B26F6F" w:rsidRPr="00CF2F6D">
        <w:rPr>
          <w:lang w:val="ru-RU"/>
        </w:rPr>
        <w:t>2</w:t>
      </w:r>
      <w:r w:rsidR="00A54D17">
        <w:rPr>
          <w:lang w:val="ru-RU"/>
        </w:rPr>
        <w:t xml:space="preserve"> </w:t>
      </w:r>
      <w:r w:rsidR="00B26F6F" w:rsidRPr="00CF2F6D">
        <w:rPr>
          <w:lang w:val="ru-RU"/>
        </w:rPr>
        <w:t xml:space="preserve">667 </w:t>
      </w:r>
      <w:r w:rsidRPr="00CF2F6D">
        <w:rPr>
          <w:lang w:val="ru-RU"/>
        </w:rPr>
        <w:t>субъектам МСП и физическим</w:t>
      </w:r>
      <w:r w:rsidR="000B6C01" w:rsidRPr="00CF2F6D">
        <w:rPr>
          <w:lang w:val="ru-RU"/>
        </w:rPr>
        <w:t xml:space="preserve"> лицам</w:t>
      </w:r>
      <w:r w:rsidRPr="00CF2F6D">
        <w:rPr>
          <w:lang w:val="ru-RU"/>
        </w:rPr>
        <w:t xml:space="preserve"> – потенциальным предпринимателям по вопросам ведения предпринимательской деятельности;</w:t>
      </w:r>
    </w:p>
    <w:p w:rsidR="005028A7" w:rsidRPr="00CF2F6D" w:rsidRDefault="005028A7" w:rsidP="005028A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Cs/>
        </w:rPr>
      </w:pPr>
      <w:r w:rsidRPr="00CF2F6D">
        <w:rPr>
          <w:bCs/>
        </w:rPr>
        <w:t xml:space="preserve">- изготовление </w:t>
      </w:r>
      <w:r w:rsidRPr="00CF2F6D">
        <w:t>специализированной печат</w:t>
      </w:r>
      <w:r w:rsidR="00A54D17">
        <w:t>ной продукции для субъектов МСП</w:t>
      </w:r>
      <w:r w:rsidRPr="00CF2F6D">
        <w:t xml:space="preserve"> в количестве 15 000 экземпляров;</w:t>
      </w:r>
    </w:p>
    <w:p w:rsidR="002B0BEB" w:rsidRPr="00CF2F6D" w:rsidRDefault="002B0BEB" w:rsidP="005028A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39"/>
        <w:jc w:val="both"/>
        <w:rPr>
          <w:lang w:eastAsia="ar-SA"/>
        </w:rPr>
      </w:pPr>
      <w:r w:rsidRPr="00CF2F6D">
        <w:t xml:space="preserve">- популяризация у субъектов МСП информационных </w:t>
      </w:r>
      <w:r w:rsidR="00284A55" w:rsidRPr="00CF2F6D">
        <w:t xml:space="preserve">и консультационных </w:t>
      </w:r>
      <w:r w:rsidRPr="00CF2F6D">
        <w:rPr>
          <w:lang w:eastAsia="ar-SA"/>
        </w:rPr>
        <w:t>услуг, предоставляемых порталами www.biznes-63.ru</w:t>
      </w:r>
      <w:r w:rsidRPr="00CF2F6D">
        <w:t xml:space="preserve"> (20</w:t>
      </w:r>
      <w:r w:rsidR="00A54D17">
        <w:t xml:space="preserve"> </w:t>
      </w:r>
      <w:r w:rsidRPr="00CF2F6D">
        <w:t>700 уникальных посетителей, 32</w:t>
      </w:r>
      <w:r w:rsidR="00A54D17">
        <w:t xml:space="preserve"> </w:t>
      </w:r>
      <w:r w:rsidRPr="00CF2F6D">
        <w:t xml:space="preserve">300 постоянных посетителей) и </w:t>
      </w:r>
      <w:hyperlink r:id="rId9" w:history="1">
        <w:r w:rsidRPr="00CF2F6D">
          <w:rPr>
            <w:rStyle w:val="afd"/>
            <w:lang w:val="en-US" w:eastAsia="ar-SA"/>
          </w:rPr>
          <w:t>www</w:t>
        </w:r>
        <w:r w:rsidRPr="00CF2F6D">
          <w:rPr>
            <w:rStyle w:val="afd"/>
            <w:lang w:eastAsia="ar-SA"/>
          </w:rPr>
          <w:t>.</w:t>
        </w:r>
        <w:r w:rsidRPr="00CF2F6D">
          <w:rPr>
            <w:rStyle w:val="afd"/>
            <w:lang w:val="en-US" w:eastAsia="ar-SA"/>
          </w:rPr>
          <w:t>invest</w:t>
        </w:r>
        <w:r w:rsidRPr="00CF2F6D">
          <w:rPr>
            <w:rStyle w:val="afd"/>
            <w:lang w:eastAsia="ar-SA"/>
          </w:rPr>
          <w:t>.</w:t>
        </w:r>
        <w:proofErr w:type="spellStart"/>
        <w:r w:rsidRPr="00CF2F6D">
          <w:rPr>
            <w:rStyle w:val="afd"/>
            <w:lang w:val="en-US" w:eastAsia="ar-SA"/>
          </w:rPr>
          <w:t>tgl</w:t>
        </w:r>
        <w:proofErr w:type="spellEnd"/>
        <w:r w:rsidRPr="00CF2F6D">
          <w:rPr>
            <w:rStyle w:val="afd"/>
            <w:lang w:eastAsia="ar-SA"/>
          </w:rPr>
          <w:t>.</w:t>
        </w:r>
        <w:proofErr w:type="spellStart"/>
        <w:r w:rsidRPr="00CF2F6D">
          <w:rPr>
            <w:rStyle w:val="afd"/>
            <w:lang w:val="en-US" w:eastAsia="ar-SA"/>
          </w:rPr>
          <w:t>ru</w:t>
        </w:r>
        <w:proofErr w:type="spellEnd"/>
      </w:hyperlink>
      <w:r w:rsidRPr="00CF2F6D">
        <w:t xml:space="preserve"> </w:t>
      </w:r>
      <w:r w:rsidRPr="00CF2F6D">
        <w:rPr>
          <w:lang w:eastAsia="ar-SA"/>
        </w:rPr>
        <w:t>(1 963 уникальных посетителей, 3 748 постоянных посетителей);</w:t>
      </w:r>
    </w:p>
    <w:p w:rsidR="005028A7" w:rsidRPr="00CF2F6D" w:rsidRDefault="005028A7" w:rsidP="005028A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39"/>
        <w:jc w:val="both"/>
        <w:rPr>
          <w:bCs/>
        </w:rPr>
      </w:pPr>
      <w:r w:rsidRPr="00CF2F6D">
        <w:rPr>
          <w:bCs/>
        </w:rPr>
        <w:t xml:space="preserve">- проведение оценки регулирующего воздействия проектов муниципальных </w:t>
      </w:r>
      <w:r w:rsidR="00664FF4" w:rsidRPr="00CF2F6D">
        <w:rPr>
          <w:bCs/>
        </w:rPr>
        <w:t>нормативно правовых актов (далее - Н</w:t>
      </w:r>
      <w:r w:rsidRPr="00CF2F6D">
        <w:rPr>
          <w:bCs/>
        </w:rPr>
        <w:t>ПА</w:t>
      </w:r>
      <w:r w:rsidR="00664FF4" w:rsidRPr="00CF2F6D">
        <w:rPr>
          <w:bCs/>
        </w:rPr>
        <w:t>)</w:t>
      </w:r>
      <w:r w:rsidRPr="00CF2F6D">
        <w:rPr>
          <w:bCs/>
        </w:rPr>
        <w:t xml:space="preserve"> городского округа Тольятти, затрагивающих вопросы осуществления предпринимательской и инвестиционной деятельности, и экспертизы </w:t>
      </w:r>
      <w:r w:rsidR="00664FF4" w:rsidRPr="00CF2F6D">
        <w:rPr>
          <w:bCs/>
        </w:rPr>
        <w:t>Н</w:t>
      </w:r>
      <w:r w:rsidRPr="00CF2F6D">
        <w:rPr>
          <w:bCs/>
        </w:rPr>
        <w:t>ПА городского округа Тольятти, затрагивающих вопросы осуществления предпринимательской и инвестиционной деятельности, в количестве 7 единиц;</w:t>
      </w:r>
    </w:p>
    <w:p w:rsidR="000600AE" w:rsidRPr="00CF2F6D" w:rsidRDefault="000600AE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определение 3</w:t>
      </w:r>
      <w:r w:rsidR="00664FF4" w:rsidRPr="00CF2F6D">
        <w:rPr>
          <w:lang w:val="ru-RU"/>
        </w:rPr>
        <w:t>3</w:t>
      </w:r>
      <w:r w:rsidRPr="00CF2F6D">
        <w:rPr>
          <w:lang w:val="ru-RU"/>
        </w:rPr>
        <w:t xml:space="preserve"> </w:t>
      </w:r>
      <w:r w:rsidR="00031897" w:rsidRPr="00CF2F6D">
        <w:rPr>
          <w:lang w:val="ru-RU"/>
        </w:rPr>
        <w:t>новых свободных</w:t>
      </w:r>
      <w:r w:rsidRPr="00CF2F6D">
        <w:rPr>
          <w:lang w:val="ru-RU"/>
        </w:rPr>
        <w:t xml:space="preserve"> инвестиционных площадок</w:t>
      </w:r>
      <w:r w:rsidR="00031897" w:rsidRPr="00CF2F6D">
        <w:rPr>
          <w:lang w:val="ru-RU"/>
        </w:rPr>
        <w:t>. Всего представлено 79 свободных инвестиционных площадок</w:t>
      </w:r>
      <w:r w:rsidRPr="00CF2F6D">
        <w:rPr>
          <w:lang w:val="ru-RU"/>
        </w:rPr>
        <w:t>;</w:t>
      </w:r>
    </w:p>
    <w:p w:rsidR="00031897" w:rsidRPr="00CF2F6D" w:rsidRDefault="00031897" w:rsidP="0003189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оказание содействия 17 потенциальным инвесторам в подборе свободных производственных площадей по заявленным требованиям;</w:t>
      </w:r>
    </w:p>
    <w:p w:rsidR="00F409EA" w:rsidRPr="00CF2F6D" w:rsidRDefault="00F409EA" w:rsidP="00F409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информирование различных уровней организаций управления базами свободных площадей и работы с инвесторами о наличии свободных производственных площад</w:t>
      </w:r>
      <w:r w:rsidR="00A54D17">
        <w:rPr>
          <w:lang w:val="ru-RU"/>
        </w:rPr>
        <w:t>ей</w:t>
      </w:r>
      <w:r w:rsidRPr="00CF2F6D">
        <w:rPr>
          <w:lang w:val="ru-RU"/>
        </w:rPr>
        <w:t xml:space="preserve"> </w:t>
      </w:r>
      <w:r w:rsidR="00A54D17">
        <w:rPr>
          <w:lang w:val="ru-RU"/>
        </w:rPr>
        <w:t xml:space="preserve">в </w:t>
      </w:r>
      <w:r w:rsidRPr="00CF2F6D">
        <w:rPr>
          <w:lang w:val="ru-RU"/>
        </w:rPr>
        <w:t>городско</w:t>
      </w:r>
      <w:r w:rsidR="00A54D17">
        <w:rPr>
          <w:lang w:val="ru-RU"/>
        </w:rPr>
        <w:t>м</w:t>
      </w:r>
      <w:r w:rsidRPr="00CF2F6D">
        <w:rPr>
          <w:lang w:val="ru-RU"/>
        </w:rPr>
        <w:t xml:space="preserve"> округ</w:t>
      </w:r>
      <w:r w:rsidR="00A54D17">
        <w:rPr>
          <w:lang w:val="ru-RU"/>
        </w:rPr>
        <w:t>е</w:t>
      </w:r>
      <w:r w:rsidRPr="00CF2F6D">
        <w:rPr>
          <w:lang w:val="ru-RU"/>
        </w:rPr>
        <w:t xml:space="preserve"> Тольятти; </w:t>
      </w:r>
    </w:p>
    <w:p w:rsidR="00F409EA" w:rsidRPr="00CF2F6D" w:rsidRDefault="00F409EA" w:rsidP="00F409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организация и проведение работ по подготовке и созданию территории опережающего социально-экономического развития «Тольятти» (далее - ТОСЭР), обучение управленческой команды;   </w:t>
      </w:r>
    </w:p>
    <w:p w:rsidR="00B04240" w:rsidRPr="00CF2F6D" w:rsidRDefault="00F409EA" w:rsidP="00B042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консультирование потенциальных резидентов ТОСЭР по вопросам получения статуса резидента, подготовки и предоставления необходимого пакета документов к </w:t>
      </w:r>
      <w:r w:rsidRPr="00CF2F6D">
        <w:rPr>
          <w:lang w:val="ru-RU"/>
        </w:rPr>
        <w:lastRenderedPageBreak/>
        <w:t xml:space="preserve">заявке, реализации инвестиционных проектов в рамках ТОСЭР; </w:t>
      </w:r>
    </w:p>
    <w:p w:rsidR="00B04240" w:rsidRPr="00CF2F6D" w:rsidRDefault="00B04240" w:rsidP="00B042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проведение презентаций инвестиционного потенциала городского округа Тольятти в рамках визитов иностранных (11 официальных и 12 экономических) делегаций городов-побратимов, регионов Российской Федерации и муниципальных образований. Всем делегациям представлена информация об основных инвестиционных площадках городского округа Тольятти, о ТОСЭР и преиму</w:t>
      </w:r>
      <w:r w:rsidR="00A54D17">
        <w:rPr>
          <w:lang w:val="ru-RU"/>
        </w:rPr>
        <w:t>ществах статуса резидента ТОСЭР. Б</w:t>
      </w:r>
      <w:r w:rsidRPr="00CF2F6D">
        <w:rPr>
          <w:lang w:val="ru-RU"/>
        </w:rPr>
        <w:t>ыли организованы посещения Технопарка в сфере высоких технологий «Жигулевская долина», Особой Экономической Зоны «Тольятти», Индустриального парка «</w:t>
      </w:r>
      <w:proofErr w:type="spellStart"/>
      <w:r w:rsidRPr="00CF2F6D">
        <w:rPr>
          <w:lang w:val="ru-RU"/>
        </w:rPr>
        <w:t>Тольяттисинтез</w:t>
      </w:r>
      <w:proofErr w:type="spellEnd"/>
      <w:r w:rsidRPr="00CF2F6D">
        <w:rPr>
          <w:lang w:val="ru-RU"/>
        </w:rPr>
        <w:t>» и ряда предприятий города;</w:t>
      </w:r>
    </w:p>
    <w:p w:rsidR="009303A2" w:rsidRPr="00CF2F6D" w:rsidRDefault="00195F14" w:rsidP="009303A2">
      <w:pPr>
        <w:tabs>
          <w:tab w:val="left" w:pos="0"/>
          <w:tab w:val="left" w:pos="284"/>
          <w:tab w:val="left" w:pos="561"/>
          <w:tab w:val="left" w:pos="993"/>
          <w:tab w:val="left" w:pos="1134"/>
        </w:tabs>
        <w:spacing w:line="360" w:lineRule="auto"/>
        <w:ind w:firstLine="748"/>
        <w:jc w:val="both"/>
        <w:rPr>
          <w:lang w:val="ru-RU"/>
        </w:rPr>
      </w:pPr>
      <w:r w:rsidRPr="00CF2F6D">
        <w:rPr>
          <w:lang w:val="ru-RU"/>
        </w:rPr>
        <w:t>- организация и проведение 15.12.2016г.  в городском округе Тольятти форума по теме «ТОР. Новые возможности для бизнеса», в рамках которого обсуждались актуальные темы для предпринимателей</w:t>
      </w:r>
      <w:r w:rsidR="00D3208C" w:rsidRPr="00CF2F6D">
        <w:rPr>
          <w:lang w:val="ru-RU"/>
        </w:rPr>
        <w:t xml:space="preserve"> (</w:t>
      </w:r>
      <w:r w:rsidRPr="00CF2F6D">
        <w:rPr>
          <w:lang w:val="ru-RU"/>
        </w:rPr>
        <w:t>инструменты для развития и поддержки бизнеса</w:t>
      </w:r>
      <w:r w:rsidR="00D3208C" w:rsidRPr="00CF2F6D">
        <w:rPr>
          <w:lang w:val="ru-RU"/>
        </w:rPr>
        <w:t>),</w:t>
      </w:r>
      <w:r w:rsidRPr="00CF2F6D">
        <w:rPr>
          <w:lang w:val="ru-RU"/>
        </w:rPr>
        <w:t xml:space="preserve"> </w:t>
      </w:r>
      <w:r w:rsidR="00D3208C" w:rsidRPr="00CF2F6D">
        <w:rPr>
          <w:lang w:val="ru-RU"/>
        </w:rPr>
        <w:t xml:space="preserve">ТОСЭР </w:t>
      </w:r>
      <w:r w:rsidRPr="00CF2F6D">
        <w:rPr>
          <w:lang w:val="ru-RU"/>
        </w:rPr>
        <w:t>и развитие города</w:t>
      </w:r>
      <w:r w:rsidR="00D3208C" w:rsidRPr="00CF2F6D">
        <w:rPr>
          <w:lang w:val="ru-RU"/>
        </w:rPr>
        <w:t>, с общим охватом участников форума – более 500 человек, представителей федеральн</w:t>
      </w:r>
      <w:r w:rsidR="003C2194">
        <w:rPr>
          <w:lang w:val="ru-RU"/>
        </w:rPr>
        <w:t>ого</w:t>
      </w:r>
      <w:r w:rsidR="00D3208C" w:rsidRPr="00CF2F6D">
        <w:rPr>
          <w:lang w:val="ru-RU"/>
        </w:rPr>
        <w:t>, региональн</w:t>
      </w:r>
      <w:r w:rsidR="003C2194">
        <w:rPr>
          <w:lang w:val="ru-RU"/>
        </w:rPr>
        <w:t>ого</w:t>
      </w:r>
      <w:r w:rsidR="00D3208C" w:rsidRPr="00CF2F6D">
        <w:rPr>
          <w:lang w:val="ru-RU"/>
        </w:rPr>
        <w:t xml:space="preserve"> и местного </w:t>
      </w:r>
      <w:r w:rsidR="002B75A4" w:rsidRPr="00CF2F6D">
        <w:rPr>
          <w:lang w:val="ru-RU"/>
        </w:rPr>
        <w:t>уровней управления</w:t>
      </w:r>
      <w:r w:rsidR="00D3208C" w:rsidRPr="00CF2F6D">
        <w:rPr>
          <w:lang w:val="ru-RU"/>
        </w:rPr>
        <w:t xml:space="preserve"> экономикой и экономического взаимодействия</w:t>
      </w:r>
      <w:r w:rsidRPr="00CF2F6D">
        <w:rPr>
          <w:lang w:val="ru-RU"/>
        </w:rPr>
        <w:t>;</w:t>
      </w:r>
    </w:p>
    <w:p w:rsidR="009303A2" w:rsidRPr="00CF2F6D" w:rsidRDefault="009303A2" w:rsidP="009303A2">
      <w:pPr>
        <w:tabs>
          <w:tab w:val="left" w:pos="0"/>
          <w:tab w:val="left" w:pos="284"/>
          <w:tab w:val="left" w:pos="561"/>
          <w:tab w:val="left" w:pos="993"/>
          <w:tab w:val="left" w:pos="1134"/>
        </w:tabs>
        <w:spacing w:line="360" w:lineRule="auto"/>
        <w:ind w:firstLine="748"/>
        <w:jc w:val="both"/>
        <w:rPr>
          <w:lang w:val="ru-RU"/>
        </w:rPr>
      </w:pPr>
      <w:proofErr w:type="gramStart"/>
      <w:r w:rsidRPr="00CF2F6D">
        <w:rPr>
          <w:lang w:val="ru-RU"/>
        </w:rPr>
        <w:t xml:space="preserve">- актуализация информации на Инвестиционном портале городского округа Тольятти, размещение единого перечня мер поддержки </w:t>
      </w:r>
      <w:proofErr w:type="spellStart"/>
      <w:r w:rsidRPr="00CF2F6D">
        <w:rPr>
          <w:lang w:val="ru-RU"/>
        </w:rPr>
        <w:t>монопрофильных</w:t>
      </w:r>
      <w:proofErr w:type="spellEnd"/>
      <w:r w:rsidRPr="00CF2F6D">
        <w:rPr>
          <w:lang w:val="ru-RU"/>
        </w:rPr>
        <w:t xml:space="preserve"> муниципальных образований Российской Федерации (моногородов), к числу которых отно</w:t>
      </w:r>
      <w:r w:rsidR="00133F8F" w:rsidRPr="00CF2F6D">
        <w:rPr>
          <w:lang w:val="ru-RU"/>
        </w:rPr>
        <w:t xml:space="preserve">сится городской округ </w:t>
      </w:r>
      <w:r w:rsidRPr="00CF2F6D">
        <w:rPr>
          <w:lang w:val="ru-RU"/>
        </w:rPr>
        <w:t>Тольятти</w:t>
      </w:r>
      <w:r w:rsidR="00133F8F" w:rsidRPr="00CF2F6D">
        <w:rPr>
          <w:lang w:val="ru-RU"/>
        </w:rPr>
        <w:t>,</w:t>
      </w:r>
      <w:r w:rsidRPr="00CF2F6D">
        <w:rPr>
          <w:lang w:val="ru-RU"/>
        </w:rPr>
        <w:t xml:space="preserve"> актуализация презентации города, а также создание раздела по деятельности ТОСЭР, включающ</w:t>
      </w:r>
      <w:r w:rsidR="004A2BE6">
        <w:rPr>
          <w:lang w:val="ru-RU"/>
        </w:rPr>
        <w:t>его в себя</w:t>
      </w:r>
      <w:r w:rsidR="00133F8F" w:rsidRPr="00CF2F6D">
        <w:rPr>
          <w:lang w:val="ru-RU"/>
        </w:rPr>
        <w:t xml:space="preserve"> </w:t>
      </w:r>
      <w:r w:rsidRPr="00CF2F6D">
        <w:rPr>
          <w:lang w:val="ru-RU"/>
        </w:rPr>
        <w:t>презентацию, нормативную правовую базу, состав заявки, схему получения статуса резидента и часто задаваемые вопросы;</w:t>
      </w:r>
      <w:proofErr w:type="gramEnd"/>
    </w:p>
    <w:p w:rsidR="00641635" w:rsidRPr="00CF2F6D" w:rsidRDefault="00641635" w:rsidP="00641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принятие мэрией городского округа Тольятти НПА</w:t>
      </w:r>
      <w:r w:rsidR="004A2BE6">
        <w:rPr>
          <w:lang w:val="ru-RU"/>
        </w:rPr>
        <w:t>,</w:t>
      </w:r>
      <w:r w:rsidRPr="00CF2F6D">
        <w:rPr>
          <w:lang w:val="ru-RU"/>
        </w:rPr>
        <w:t xml:space="preserve"> </w:t>
      </w:r>
      <w:proofErr w:type="gramStart"/>
      <w:r w:rsidRPr="00CF2F6D">
        <w:rPr>
          <w:lang w:val="ru-RU"/>
        </w:rPr>
        <w:t>направленных</w:t>
      </w:r>
      <w:proofErr w:type="gramEnd"/>
      <w:r w:rsidRPr="00CF2F6D">
        <w:rPr>
          <w:lang w:val="ru-RU"/>
        </w:rPr>
        <w:t xml:space="preserve"> на развитие и муниципальную поддержку инвестиционной деятельности на территории городского округа;</w:t>
      </w:r>
    </w:p>
    <w:p w:rsidR="00641635" w:rsidRPr="00CF2F6D" w:rsidRDefault="00641635" w:rsidP="00641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участие мэрии городского округа Тольятти в 2 мероприятиях</w:t>
      </w:r>
      <w:r w:rsidR="004A2BE6">
        <w:rPr>
          <w:lang w:val="ru-RU"/>
        </w:rPr>
        <w:t>,</w:t>
      </w:r>
      <w:r w:rsidRPr="00CF2F6D">
        <w:rPr>
          <w:lang w:val="ru-RU"/>
        </w:rPr>
        <w:t xml:space="preserve">  прошедших на территории города-партнера по инвестиционной тематике, стратегическом</w:t>
      </w:r>
      <w:r w:rsidR="004A2BE6">
        <w:rPr>
          <w:lang w:val="ru-RU"/>
        </w:rPr>
        <w:t>у развитию и бизнес партнерству</w:t>
      </w:r>
      <w:r w:rsidRPr="00CF2F6D">
        <w:rPr>
          <w:lang w:val="ru-RU"/>
        </w:rPr>
        <w:t xml:space="preserve"> и презентацию инвестиционных возможностей: </w:t>
      </w:r>
    </w:p>
    <w:p w:rsidR="00641635" w:rsidRPr="00CF2F6D" w:rsidRDefault="00641635" w:rsidP="00641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в работе </w:t>
      </w:r>
      <w:r w:rsidRPr="00CF2F6D">
        <w:rPr>
          <w:color w:val="000000"/>
          <w:lang w:val="ru-RU"/>
        </w:rPr>
        <w:t xml:space="preserve">Камского </w:t>
      </w:r>
      <w:proofErr w:type="spellStart"/>
      <w:r w:rsidRPr="00CF2F6D">
        <w:rPr>
          <w:color w:val="000000"/>
          <w:lang w:val="ru-RU"/>
        </w:rPr>
        <w:t>Инновационно</w:t>
      </w:r>
      <w:proofErr w:type="spellEnd"/>
      <w:r w:rsidRPr="00CF2F6D">
        <w:rPr>
          <w:color w:val="000000"/>
          <w:lang w:val="ru-RU"/>
        </w:rPr>
        <w:t xml:space="preserve"> - Промышленного Форума, </w:t>
      </w:r>
      <w:r w:rsidRPr="00CF2F6D">
        <w:rPr>
          <w:lang w:val="ru-RU"/>
        </w:rPr>
        <w:t xml:space="preserve">в рамках которого рассматривались вопросы поддержки товаропроизводителей </w:t>
      </w:r>
      <w:r w:rsidRPr="00CF2F6D">
        <w:rPr>
          <w:color w:val="000000"/>
          <w:shd w:val="clear" w:color="auto" w:fill="FFFFFF"/>
          <w:lang w:val="ru-RU"/>
        </w:rPr>
        <w:t xml:space="preserve">путем интеграции МСБ вокруг крупных компаний и реализации программ по </w:t>
      </w:r>
      <w:proofErr w:type="spellStart"/>
      <w:r w:rsidRPr="00CF2F6D">
        <w:rPr>
          <w:color w:val="000000"/>
          <w:shd w:val="clear" w:color="auto" w:fill="FFFFFF"/>
          <w:lang w:val="ru-RU"/>
        </w:rPr>
        <w:t>импортозамещению</w:t>
      </w:r>
      <w:proofErr w:type="spellEnd"/>
      <w:r w:rsidRPr="00CF2F6D">
        <w:rPr>
          <w:color w:val="000000"/>
          <w:shd w:val="clear" w:color="auto" w:fill="FFFFFF"/>
          <w:lang w:val="ru-RU"/>
        </w:rPr>
        <w:t>;</w:t>
      </w:r>
    </w:p>
    <w:p w:rsidR="00641635" w:rsidRPr="00CF2F6D" w:rsidRDefault="00641635" w:rsidP="00641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proofErr w:type="gramStart"/>
      <w:r w:rsidRPr="00CF2F6D">
        <w:rPr>
          <w:lang w:val="ru-RU"/>
        </w:rPr>
        <w:t xml:space="preserve">в работе </w:t>
      </w:r>
      <w:r w:rsidRPr="00CF2F6D">
        <w:t>III</w:t>
      </w:r>
      <w:r w:rsidRPr="00CF2F6D">
        <w:rPr>
          <w:lang w:val="ru-RU"/>
        </w:rPr>
        <w:t xml:space="preserve"> Международной Научно-Практической Конференции «Партнерство для развития кластеров», являвшейся экспертной площадкой по выработке стратегических действий, направленных на повышение конкурентоспособности экономики городов, увеличения их экспортного потенциала и инновационной активности, а также привлечения иностранных инвестиций; </w:t>
      </w:r>
      <w:proofErr w:type="gramEnd"/>
    </w:p>
    <w:p w:rsidR="00741768" w:rsidRPr="00CF2F6D" w:rsidRDefault="00741768" w:rsidP="007417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организация единой выставочной экспозиции в международной туристи</w:t>
      </w:r>
      <w:r w:rsidR="002C1B68" w:rsidRPr="00CF2F6D">
        <w:rPr>
          <w:lang w:val="ru-RU"/>
        </w:rPr>
        <w:t xml:space="preserve">ческой </w:t>
      </w:r>
      <w:r w:rsidR="002C1B68" w:rsidRPr="00CF2F6D">
        <w:rPr>
          <w:lang w:val="ru-RU"/>
        </w:rPr>
        <w:lastRenderedPageBreak/>
        <w:t>выставке «TRAVELEXPO</w:t>
      </w:r>
      <w:r w:rsidRPr="00CF2F6D">
        <w:rPr>
          <w:lang w:val="ru-RU"/>
        </w:rPr>
        <w:t xml:space="preserve">», </w:t>
      </w:r>
      <w:proofErr w:type="gramStart"/>
      <w:r w:rsidRPr="00CF2F6D">
        <w:rPr>
          <w:lang w:val="ru-RU"/>
        </w:rPr>
        <w:t>посетившую</w:t>
      </w:r>
      <w:proofErr w:type="gramEnd"/>
      <w:r w:rsidRPr="00CF2F6D">
        <w:rPr>
          <w:lang w:val="ru-RU"/>
        </w:rPr>
        <w:t xml:space="preserve"> 2</w:t>
      </w:r>
      <w:r w:rsidR="004A2BE6">
        <w:rPr>
          <w:lang w:val="ru-RU"/>
        </w:rPr>
        <w:t xml:space="preserve"> </w:t>
      </w:r>
      <w:r w:rsidRPr="00CF2F6D">
        <w:rPr>
          <w:lang w:val="ru-RU"/>
        </w:rPr>
        <w:t>500 человек;</w:t>
      </w:r>
    </w:p>
    <w:p w:rsidR="00741768" w:rsidRPr="00CF2F6D" w:rsidRDefault="00741768" w:rsidP="007417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разработка, издание и распространение ежегодного «Календаря событий» в количестве 15</w:t>
      </w:r>
      <w:r w:rsidR="004A2BE6">
        <w:rPr>
          <w:lang w:val="ru-RU"/>
        </w:rPr>
        <w:t xml:space="preserve"> </w:t>
      </w:r>
      <w:r w:rsidRPr="00CF2F6D">
        <w:rPr>
          <w:lang w:val="ru-RU"/>
        </w:rPr>
        <w:t>000 единиц;</w:t>
      </w:r>
    </w:p>
    <w:p w:rsidR="00741768" w:rsidRPr="00CF2F6D" w:rsidRDefault="00741768" w:rsidP="007417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издание и распространение 300 листовок (буклетов) о туристском потенциале городского округа Тольятти на X Международной туристской выставке «</w:t>
      </w:r>
      <w:proofErr w:type="spellStart"/>
      <w:r w:rsidRPr="00CF2F6D">
        <w:rPr>
          <w:lang w:val="ru-RU"/>
        </w:rPr>
        <w:t>Интурмаркет</w:t>
      </w:r>
      <w:proofErr w:type="spellEnd"/>
      <w:r w:rsidRPr="00CF2F6D">
        <w:rPr>
          <w:lang w:val="ru-RU"/>
        </w:rPr>
        <w:t xml:space="preserve"> (ITM)»;</w:t>
      </w:r>
    </w:p>
    <w:p w:rsidR="00741768" w:rsidRPr="00CF2F6D" w:rsidRDefault="00741768" w:rsidP="007417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организация и проведение мероприятий в рамках «Дня туризма»</w:t>
      </w:r>
      <w:r w:rsidR="0026722D" w:rsidRPr="00CF2F6D">
        <w:rPr>
          <w:lang w:val="ru-RU"/>
        </w:rPr>
        <w:t>, с общим охватом 150 участников</w:t>
      </w:r>
      <w:r w:rsidRPr="00CF2F6D">
        <w:rPr>
          <w:lang w:val="ru-RU"/>
        </w:rPr>
        <w:t>;</w:t>
      </w:r>
    </w:p>
    <w:p w:rsidR="00741768" w:rsidRPr="00CF2F6D" w:rsidRDefault="00741768" w:rsidP="007417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организационная поддержка при проведении экскурсий на ПАО «АВТОВАЗ» и в Музей ПАО «АВТОВАЗ»</w:t>
      </w:r>
      <w:r w:rsidR="000C6251" w:rsidRPr="00CF2F6D">
        <w:rPr>
          <w:lang w:val="ru-RU"/>
        </w:rPr>
        <w:t>;</w:t>
      </w:r>
    </w:p>
    <w:p w:rsidR="00741768" w:rsidRPr="00CF2F6D" w:rsidRDefault="00741768" w:rsidP="007417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формирование 6 информационных баз данных объектов туристской индустрии и туристских ресурсов;</w:t>
      </w:r>
    </w:p>
    <w:p w:rsidR="00741768" w:rsidRPr="00CF2F6D" w:rsidRDefault="00741768" w:rsidP="000C6251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продвижение туристических объектов городского округа Тольятти на международном и российском рынке</w:t>
      </w:r>
      <w:r w:rsidR="00991C6F" w:rsidRPr="00CF2F6D">
        <w:rPr>
          <w:lang w:val="ru-RU"/>
        </w:rPr>
        <w:t xml:space="preserve"> в рамках проведенных 5 мероприятий</w:t>
      </w:r>
      <w:r w:rsidRPr="00CF2F6D">
        <w:rPr>
          <w:lang w:val="ru-RU"/>
        </w:rPr>
        <w:t xml:space="preserve"> </w:t>
      </w:r>
      <w:r w:rsidR="000C6251" w:rsidRPr="00CF2F6D">
        <w:rPr>
          <w:lang w:val="ru-RU"/>
        </w:rPr>
        <w:t>с общим охватом 2</w:t>
      </w:r>
      <w:r w:rsidR="004A2BE6">
        <w:rPr>
          <w:lang w:val="ru-RU"/>
        </w:rPr>
        <w:t xml:space="preserve"> </w:t>
      </w:r>
      <w:r w:rsidR="000C6251" w:rsidRPr="00CF2F6D">
        <w:rPr>
          <w:lang w:val="ru-RU"/>
        </w:rPr>
        <w:t>500 уча</w:t>
      </w:r>
      <w:r w:rsidR="004A2BE6">
        <w:rPr>
          <w:lang w:val="ru-RU"/>
        </w:rPr>
        <w:t>стников, посетивших мероприятия. В</w:t>
      </w:r>
      <w:r w:rsidRPr="00CF2F6D">
        <w:rPr>
          <w:lang w:val="ru-RU"/>
        </w:rPr>
        <w:t xml:space="preserve"> т.ч. </w:t>
      </w:r>
      <w:r w:rsidR="000C6251" w:rsidRPr="00CF2F6D">
        <w:rPr>
          <w:lang w:val="ru-RU"/>
        </w:rPr>
        <w:t>организационная и информационная поддержка при проведении Зим</w:t>
      </w:r>
      <w:r w:rsidR="004A2BE6">
        <w:rPr>
          <w:lang w:val="ru-RU"/>
        </w:rPr>
        <w:t>него фестиваля активного отдыха,</w:t>
      </w:r>
      <w:r w:rsidR="000C6251" w:rsidRPr="00CF2F6D">
        <w:rPr>
          <w:lang w:val="ru-RU"/>
        </w:rPr>
        <w:t xml:space="preserve"> Марафон</w:t>
      </w:r>
      <w:r w:rsidR="004A2BE6">
        <w:rPr>
          <w:lang w:val="ru-RU"/>
        </w:rPr>
        <w:t>а</w:t>
      </w:r>
      <w:r w:rsidR="000C6251" w:rsidRPr="00CF2F6D">
        <w:rPr>
          <w:lang w:val="ru-RU"/>
        </w:rPr>
        <w:t xml:space="preserve"> «Жигулевское Море - 016» (27.02.2016г.), Фестиваля ездового спорта «Волга </w:t>
      </w:r>
      <w:proofErr w:type="spellStart"/>
      <w:r w:rsidR="000C6251" w:rsidRPr="00CF2F6D">
        <w:rPr>
          <w:lang w:val="ru-RU"/>
        </w:rPr>
        <w:t>Квест</w:t>
      </w:r>
      <w:proofErr w:type="spellEnd"/>
      <w:r w:rsidR="000C6251" w:rsidRPr="00CF2F6D">
        <w:rPr>
          <w:lang w:val="ru-RU"/>
        </w:rPr>
        <w:t xml:space="preserve"> 2016» (05.03.2016г.), </w:t>
      </w:r>
      <w:r w:rsidRPr="00CF2F6D">
        <w:rPr>
          <w:lang w:val="ru-RU"/>
        </w:rPr>
        <w:t>проведен</w:t>
      </w:r>
      <w:r w:rsidR="00991C6F" w:rsidRPr="00CF2F6D">
        <w:rPr>
          <w:lang w:val="ru-RU"/>
        </w:rPr>
        <w:t>ие</w:t>
      </w:r>
      <w:r w:rsidRPr="00CF2F6D">
        <w:rPr>
          <w:lang w:val="ru-RU"/>
        </w:rPr>
        <w:t xml:space="preserve"> обзорны</w:t>
      </w:r>
      <w:r w:rsidR="00991C6F" w:rsidRPr="00CF2F6D">
        <w:rPr>
          <w:lang w:val="ru-RU"/>
        </w:rPr>
        <w:t>х</w:t>
      </w:r>
      <w:r w:rsidRPr="00CF2F6D">
        <w:rPr>
          <w:lang w:val="ru-RU"/>
        </w:rPr>
        <w:t xml:space="preserve"> экскурси</w:t>
      </w:r>
      <w:r w:rsidR="00991C6F" w:rsidRPr="00CF2F6D">
        <w:rPr>
          <w:lang w:val="ru-RU"/>
        </w:rPr>
        <w:t>й</w:t>
      </w:r>
      <w:r w:rsidRPr="00CF2F6D">
        <w:rPr>
          <w:lang w:val="ru-RU"/>
        </w:rPr>
        <w:t xml:space="preserve"> по городскому округу Тольятти для жителей и гостей города</w:t>
      </w:r>
      <w:r w:rsidR="00991C6F" w:rsidRPr="00CF2F6D">
        <w:rPr>
          <w:lang w:val="ru-RU"/>
        </w:rPr>
        <w:t>, Р</w:t>
      </w:r>
      <w:r w:rsidRPr="00CF2F6D">
        <w:rPr>
          <w:lang w:val="ru-RU"/>
        </w:rPr>
        <w:t>азмещен</w:t>
      </w:r>
      <w:r w:rsidR="00991C6F" w:rsidRPr="00CF2F6D">
        <w:rPr>
          <w:lang w:val="ru-RU"/>
        </w:rPr>
        <w:t>ие</w:t>
      </w:r>
      <w:r w:rsidRPr="00CF2F6D">
        <w:rPr>
          <w:lang w:val="ru-RU"/>
        </w:rPr>
        <w:t xml:space="preserve"> и обновлен</w:t>
      </w:r>
      <w:r w:rsidR="00991C6F" w:rsidRPr="00CF2F6D">
        <w:rPr>
          <w:lang w:val="ru-RU"/>
        </w:rPr>
        <w:t>ие</w:t>
      </w:r>
      <w:r w:rsidRPr="00CF2F6D">
        <w:rPr>
          <w:lang w:val="ru-RU"/>
        </w:rPr>
        <w:t xml:space="preserve"> </w:t>
      </w:r>
      <w:r w:rsidR="00991C6F" w:rsidRPr="00CF2F6D">
        <w:rPr>
          <w:lang w:val="ru-RU"/>
        </w:rPr>
        <w:t xml:space="preserve"> </w:t>
      </w:r>
      <w:r w:rsidRPr="00CF2F6D">
        <w:rPr>
          <w:lang w:val="ru-RU"/>
        </w:rPr>
        <w:t>информаци</w:t>
      </w:r>
      <w:r w:rsidR="00991C6F" w:rsidRPr="00CF2F6D">
        <w:rPr>
          <w:lang w:val="ru-RU"/>
        </w:rPr>
        <w:t>и</w:t>
      </w:r>
      <w:r w:rsidRPr="00CF2F6D">
        <w:rPr>
          <w:lang w:val="ru-RU"/>
        </w:rPr>
        <w:t xml:space="preserve"> о туристском потенциале городского округа Тольятти;</w:t>
      </w:r>
    </w:p>
    <w:p w:rsidR="00741768" w:rsidRPr="00CF2F6D" w:rsidRDefault="00741768" w:rsidP="007417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организация и проведение международного туристского форума «</w:t>
      </w:r>
      <w:proofErr w:type="gramStart"/>
      <w:r w:rsidRPr="00CF2F6D">
        <w:rPr>
          <w:lang w:val="ru-RU"/>
        </w:rPr>
        <w:t>Региональный</w:t>
      </w:r>
      <w:proofErr w:type="gramEnd"/>
      <w:r w:rsidRPr="00CF2F6D">
        <w:rPr>
          <w:lang w:val="ru-RU"/>
        </w:rPr>
        <w:t xml:space="preserve"> турпродукт»</w:t>
      </w:r>
      <w:r w:rsidR="00A5596B" w:rsidRPr="00CF2F6D">
        <w:rPr>
          <w:lang w:val="ru-RU"/>
        </w:rPr>
        <w:t xml:space="preserve"> с общим охватом 70 участников</w:t>
      </w:r>
      <w:r w:rsidRPr="00CF2F6D">
        <w:rPr>
          <w:lang w:val="ru-RU"/>
        </w:rPr>
        <w:t>;</w:t>
      </w:r>
    </w:p>
    <w:p w:rsidR="002577C2" w:rsidRPr="00CF2F6D" w:rsidRDefault="002577C2" w:rsidP="002577C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организация и проведение в рамках гастрономического туристического фестиваля «Рыба моя!» карнавального шествия в Комсомольском районе представителей предприятий общественного питания и учебных заведений, с общим охватом 549 участников;</w:t>
      </w:r>
    </w:p>
    <w:p w:rsidR="00ED69C6" w:rsidRPr="00CF2F6D" w:rsidRDefault="00ED69C6" w:rsidP="007417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вывоз 127 единиц незаконно и самовольно размещенных нестационарных торговых  объектов</w:t>
      </w:r>
      <w:r w:rsidR="004A2BE6">
        <w:rPr>
          <w:lang w:val="ru-RU"/>
        </w:rPr>
        <w:t xml:space="preserve"> на специализированную площадку. И</w:t>
      </w:r>
      <w:r w:rsidRPr="00CF2F6D">
        <w:rPr>
          <w:lang w:val="ru-RU"/>
        </w:rPr>
        <w:t xml:space="preserve">з них 38 объектов </w:t>
      </w:r>
      <w:r w:rsidR="004A2BE6">
        <w:rPr>
          <w:lang w:val="ru-RU"/>
        </w:rPr>
        <w:t xml:space="preserve">- </w:t>
      </w:r>
      <w:r w:rsidRPr="00CF2F6D">
        <w:rPr>
          <w:lang w:val="ru-RU"/>
        </w:rPr>
        <w:t>совместно с УМВД России по г. Тольятти;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составление и вручение (информирование) 299 предписаний собственникам  самовольно размещенных нестационарных торговых объектов для устранения нарушений;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составление 537 протокола об административных правонарушениях по статье 6.1. Закона Самарской области  от  01.11.2007г. № 115 ГД «Об административных правонарушениях на территории Самарской области», наложение штр</w:t>
      </w:r>
      <w:r w:rsidR="004A2BE6">
        <w:rPr>
          <w:lang w:val="ru-RU"/>
        </w:rPr>
        <w:t>афов на сумму 871,5 тыс. рублей (</w:t>
      </w:r>
      <w:r w:rsidRPr="00CF2F6D">
        <w:rPr>
          <w:lang w:val="ru-RU"/>
        </w:rPr>
        <w:t>взыскано 253,1 тыс. рублей</w:t>
      </w:r>
      <w:r w:rsidR="004A2BE6">
        <w:rPr>
          <w:lang w:val="ru-RU"/>
        </w:rPr>
        <w:t>)</w:t>
      </w:r>
      <w:r w:rsidRPr="00CF2F6D">
        <w:rPr>
          <w:lang w:val="ru-RU"/>
        </w:rPr>
        <w:t>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lastRenderedPageBreak/>
        <w:t>- мониторинг мелкорозничной торговли на территории городского округа Тольятти, розничных  цен на основные продукты питания и анализ по отдельным видам социально значимых товаров: 40 видам продовольственных товаров на 15 объектах потребительского рынка (магазины, рынок), на 5-ти  ярмарках, мониторинг цен на бензин и дизтопливо на 8-ми объектах  АЗС;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Pr="00CF2F6D">
        <w:rPr>
          <w:bCs/>
          <w:lang w:val="ru-RU"/>
        </w:rPr>
        <w:t>актуализация</w:t>
      </w:r>
      <w:r w:rsidRPr="00CF2F6D">
        <w:rPr>
          <w:lang w:val="ru-RU"/>
        </w:rPr>
        <w:t xml:space="preserve"> схемы размещения нестационарных торговых объектов путем включения 39 новых объектов (павильоны, палатки) в результате мониторинга предприятий торговли, общественного питания, бытового обслуживания населения, размещенных на территории городского округа Тольятти;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проведение 6 совещаний с товаропроизводителями (предприятиями перерабатывающей промышленности, КФХ, владельцами личных подсобных хозяйств) Самарской области по вопросам участия в праздничных муниципальных ярмарках, организованных на территории городского округа Тольятти;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проведение городского конкурса профессионального мастерства «Рыбацкая кухня» и конкурса «Лучшее праздничное оформление предприятий городского округа Тольятти к Новому году»; 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информирование предпринимателей городского округа Тольятти через средства массовой информации (далее – СМИ) и на официальном портале мэрии городского округа Тольятти (далее – портал мэрии) по вопросам потребительского рынка;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содействие в организации 38 ярмарок на территории городского округа Тольятти в соответствии с действующим законодательством;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определение границ прилегающих территорий к детским, образовательным, медицинским организациям, объектам спорта, объектам военного назначения и иным местам массового скопления граждан и источникам повышенной опасности, на которых не допускается розничная продажа алкогольной продукции, в городском округе Тольятти. В рамках работы по пресечению административных правонарушений в сфере розничной продажи алкогольной продукции составлено 192 протокола, наложено штрафов на сумму 1 453  тыс. руб., взыскано – 671,0 тыс. </w:t>
      </w:r>
      <w:proofErr w:type="spellStart"/>
      <w:r w:rsidRPr="00CF2F6D">
        <w:rPr>
          <w:lang w:val="ru-RU"/>
        </w:rPr>
        <w:t>руб</w:t>
      </w:r>
      <w:proofErr w:type="spellEnd"/>
      <w:r w:rsidRPr="00CF2F6D">
        <w:rPr>
          <w:lang w:val="ru-RU"/>
        </w:rPr>
        <w:t>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создание и ведение информационной системы электронного реестра существующих и возможных мест размещения рекламных конструкций на территории городского округа Тольятти, </w:t>
      </w:r>
      <w:proofErr w:type="gramStart"/>
      <w:r w:rsidRPr="00CF2F6D">
        <w:rPr>
          <w:lang w:val="ru-RU"/>
        </w:rPr>
        <w:t>интернет-страницы</w:t>
      </w:r>
      <w:proofErr w:type="gramEnd"/>
      <w:r w:rsidRPr="00CF2F6D">
        <w:rPr>
          <w:lang w:val="ru-RU"/>
        </w:rPr>
        <w:t xml:space="preserve"> с информацией о схеме размещения рекламных конструкций</w:t>
      </w:r>
      <w:r w:rsidR="004A2BE6">
        <w:rPr>
          <w:lang w:val="ru-RU"/>
        </w:rPr>
        <w:t>.</w:t>
      </w:r>
      <w:r w:rsidRPr="00CF2F6D">
        <w:rPr>
          <w:lang w:val="ru-RU"/>
        </w:rPr>
        <w:t xml:space="preserve"> В 2016 году информационная система «АС - Потребительский рынок» переведена на новую платформу программы «1С» с ведением электронного реестра с привязкой к схеме размещения рекламных конструкций;</w:t>
      </w:r>
    </w:p>
    <w:p w:rsidR="00ED69C6" w:rsidRPr="00CF2F6D" w:rsidRDefault="00ED69C6" w:rsidP="00ED69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proofErr w:type="gramStart"/>
      <w:r w:rsidRPr="00CF2F6D">
        <w:rPr>
          <w:lang w:val="ru-RU"/>
        </w:rPr>
        <w:t xml:space="preserve">- изготовление и размещение социальной рекламы по социально значимым вопросам и праздничным событиям (патриотическая акция «Крымская весна – мы </w:t>
      </w:r>
      <w:r w:rsidRPr="00CF2F6D">
        <w:rPr>
          <w:lang w:val="ru-RU"/>
        </w:rPr>
        <w:lastRenderedPageBreak/>
        <w:t xml:space="preserve">вместе!» (1 постер), празднование 71-ой годовщины Победы </w:t>
      </w:r>
      <w:r w:rsidR="004A2BE6">
        <w:rPr>
          <w:lang w:val="ru-RU"/>
        </w:rPr>
        <w:t>в Великой Отечественной Войне (</w:t>
      </w:r>
      <w:r w:rsidRPr="00CF2F6D">
        <w:rPr>
          <w:lang w:val="ru-RU"/>
        </w:rPr>
        <w:t>1941-1945 гг.</w:t>
      </w:r>
      <w:r w:rsidR="004A2BE6">
        <w:rPr>
          <w:lang w:val="ru-RU"/>
        </w:rPr>
        <w:t xml:space="preserve">) </w:t>
      </w:r>
      <w:r w:rsidRPr="00CF2F6D">
        <w:rPr>
          <w:lang w:val="ru-RU"/>
        </w:rPr>
        <w:t xml:space="preserve"> и праздника Весны и труда (2 баннера), празднование Дня города (3 постера), об уплате налога на имущество физических лиц и земельного налога (3 баннера), проведение новогодних и Рождественских праздничных мероприятий</w:t>
      </w:r>
      <w:proofErr w:type="gramEnd"/>
      <w:r w:rsidRPr="00CF2F6D">
        <w:rPr>
          <w:lang w:val="ru-RU"/>
        </w:rPr>
        <w:t xml:space="preserve"> (</w:t>
      </w:r>
      <w:proofErr w:type="gramStart"/>
      <w:r w:rsidRPr="00CF2F6D">
        <w:rPr>
          <w:lang w:val="ru-RU"/>
        </w:rPr>
        <w:t>7 баннеров), размещение социальной рекламы в количестве 22 штук, посвященн</w:t>
      </w:r>
      <w:r w:rsidR="00114E03">
        <w:rPr>
          <w:lang w:val="ru-RU"/>
        </w:rPr>
        <w:t>ой</w:t>
      </w:r>
      <w:r w:rsidRPr="00CF2F6D">
        <w:rPr>
          <w:lang w:val="ru-RU"/>
        </w:rPr>
        <w:t xml:space="preserve"> Всероссийскому фестивалю энергосбережения «Вместе</w:t>
      </w:r>
      <w:r w:rsidR="00114E03">
        <w:rPr>
          <w:lang w:val="ru-RU"/>
        </w:rPr>
        <w:t xml:space="preserve"> </w:t>
      </w:r>
      <w:r w:rsidRPr="00CF2F6D">
        <w:rPr>
          <w:lang w:val="ru-RU"/>
        </w:rPr>
        <w:t>Ярче»;</w:t>
      </w:r>
      <w:proofErr w:type="gramEnd"/>
    </w:p>
    <w:p w:rsidR="00971ADA" w:rsidRPr="00CF2F6D" w:rsidRDefault="00971ADA" w:rsidP="00971A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формирование 48 земельных участков в том числе: 16 - под объекты муниципальной собственности; 16 - для размещения объектов социальной инфраструктуры, не связанных со строительством; 16 - для прод</w:t>
      </w:r>
      <w:r w:rsidR="00114E03">
        <w:rPr>
          <w:lang w:val="ru-RU"/>
        </w:rPr>
        <w:t>ажи или предоставления в аренду</w:t>
      </w:r>
      <w:r w:rsidRPr="00CF2F6D">
        <w:rPr>
          <w:lang w:val="ru-RU"/>
        </w:rPr>
        <w:t xml:space="preserve"> путем проведения аукциона;</w:t>
      </w:r>
    </w:p>
    <w:p w:rsidR="00971ADA" w:rsidRPr="00CF2F6D" w:rsidRDefault="00971ADA" w:rsidP="00971A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утверждени</w:t>
      </w:r>
      <w:r w:rsidR="00114E03">
        <w:rPr>
          <w:lang w:val="ru-RU"/>
        </w:rPr>
        <w:t>е проекта планировки территории</w:t>
      </w:r>
      <w:r w:rsidRPr="00CF2F6D">
        <w:rPr>
          <w:lang w:val="ru-RU"/>
        </w:rPr>
        <w:t xml:space="preserve"> 14-А квартала Автозаводского  района г</w:t>
      </w:r>
      <w:proofErr w:type="gramStart"/>
      <w:r w:rsidRPr="00CF2F6D">
        <w:rPr>
          <w:lang w:val="ru-RU"/>
        </w:rPr>
        <w:t>.Т</w:t>
      </w:r>
      <w:proofErr w:type="gramEnd"/>
      <w:r w:rsidRPr="00CF2F6D">
        <w:rPr>
          <w:lang w:val="ru-RU"/>
        </w:rPr>
        <w:t>ольятти;</w:t>
      </w:r>
    </w:p>
    <w:p w:rsidR="00971ADA" w:rsidRPr="00CF2F6D" w:rsidRDefault="00971ADA" w:rsidP="00971A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формирование земельного участка площадью 0,3 га и предоставление его для строительства жилого многоэтажного дома;</w:t>
      </w:r>
    </w:p>
    <w:p w:rsidR="00971ADA" w:rsidRPr="00CF2F6D" w:rsidRDefault="00971ADA" w:rsidP="00971A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введение в эксплуатацию жилья на территории городского округа Тольятти общей площадью 234,576 тыс.кв.м.</w:t>
      </w:r>
    </w:p>
    <w:p w:rsidR="00A90B3F" w:rsidRPr="00CF2F6D" w:rsidRDefault="00E62D28" w:rsidP="00E62D28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Незначительные отклонения по исполнению плановых объемов финансирования и показателей (индикаторов) муниципальных программ сложились по следующим объективным причинам:</w:t>
      </w:r>
    </w:p>
    <w:p w:rsidR="00740BD1" w:rsidRPr="00CF2F6D" w:rsidRDefault="00797264" w:rsidP="00740BD1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Незначительное о</w:t>
      </w:r>
      <w:r w:rsidR="003E1067" w:rsidRPr="00CF2F6D">
        <w:rPr>
          <w:lang w:val="ru-RU"/>
        </w:rPr>
        <w:t>тклонение по уровню исполнения финансовых средств</w:t>
      </w:r>
      <w:r w:rsidRPr="00CF2F6D">
        <w:rPr>
          <w:lang w:val="ru-RU"/>
        </w:rPr>
        <w:t xml:space="preserve"> в муниципальной</w:t>
      </w:r>
      <w:r w:rsidR="003E1067" w:rsidRPr="00CF2F6D">
        <w:rPr>
          <w:i/>
          <w:lang w:val="ru-RU"/>
        </w:rPr>
        <w:t xml:space="preserve"> программ</w:t>
      </w:r>
      <w:r w:rsidRPr="00CF2F6D">
        <w:rPr>
          <w:i/>
          <w:lang w:val="ru-RU"/>
        </w:rPr>
        <w:t>е</w:t>
      </w:r>
      <w:r w:rsidR="003E1067" w:rsidRPr="00CF2F6D">
        <w:rPr>
          <w:i/>
          <w:lang w:val="ru-RU"/>
        </w:rPr>
        <w:t xml:space="preserve"> «Развитие малого и среднего предпринимательства городского округа Тольятти на 2014-2017 годы» </w:t>
      </w:r>
      <w:r w:rsidRPr="00CF2F6D">
        <w:rPr>
          <w:bCs/>
          <w:lang w:val="ru-RU"/>
        </w:rPr>
        <w:t>и</w:t>
      </w:r>
      <w:r w:rsidR="00114E03">
        <w:rPr>
          <w:bCs/>
          <w:lang w:val="ru-RU"/>
        </w:rPr>
        <w:t>,</w:t>
      </w:r>
      <w:r w:rsidRPr="00CF2F6D">
        <w:rPr>
          <w:bCs/>
          <w:lang w:val="ru-RU"/>
        </w:rPr>
        <w:t xml:space="preserve"> соответственно</w:t>
      </w:r>
      <w:r w:rsidR="00114E03">
        <w:rPr>
          <w:bCs/>
          <w:lang w:val="ru-RU"/>
        </w:rPr>
        <w:t>,</w:t>
      </w:r>
      <w:r w:rsidRPr="00CF2F6D">
        <w:rPr>
          <w:bCs/>
          <w:lang w:val="ru-RU"/>
        </w:rPr>
        <w:t xml:space="preserve"> </w:t>
      </w:r>
      <w:r w:rsidR="00740BD1" w:rsidRPr="00CF2F6D">
        <w:rPr>
          <w:bCs/>
          <w:lang w:val="ru-RU"/>
        </w:rPr>
        <w:t>количеству субсидий</w:t>
      </w:r>
      <w:r w:rsidR="00114E03">
        <w:rPr>
          <w:bCs/>
          <w:lang w:val="ru-RU"/>
        </w:rPr>
        <w:t>,</w:t>
      </w:r>
      <w:r w:rsidR="00740BD1" w:rsidRPr="00CF2F6D">
        <w:rPr>
          <w:bCs/>
          <w:lang w:val="ru-RU"/>
        </w:rPr>
        <w:t xml:space="preserve"> выданных субъектам МСП на возмещения затрат на приобретение основных средств (</w:t>
      </w:r>
      <w:r w:rsidR="00740BD1" w:rsidRPr="00CF2F6D">
        <w:rPr>
          <w:lang w:val="ru-RU"/>
        </w:rPr>
        <w:t>17 ед. вместо запланированных 18 ед.)</w:t>
      </w:r>
      <w:r w:rsidR="00114E03">
        <w:rPr>
          <w:lang w:val="ru-RU"/>
        </w:rPr>
        <w:t>,</w:t>
      </w:r>
      <w:r w:rsidR="00740BD1" w:rsidRPr="00CF2F6D">
        <w:rPr>
          <w:bCs/>
          <w:lang w:val="ru-RU"/>
        </w:rPr>
        <w:t xml:space="preserve"> обусловлено несоответствием поданной </w:t>
      </w:r>
      <w:r w:rsidRPr="00CF2F6D">
        <w:rPr>
          <w:bCs/>
          <w:lang w:val="ru-RU"/>
        </w:rPr>
        <w:t xml:space="preserve">субъектом МСП </w:t>
      </w:r>
      <w:r w:rsidR="00740BD1" w:rsidRPr="00CF2F6D">
        <w:rPr>
          <w:bCs/>
          <w:lang w:val="ru-RU"/>
        </w:rPr>
        <w:t xml:space="preserve">заявки </w:t>
      </w:r>
      <w:r w:rsidRPr="00CF2F6D">
        <w:rPr>
          <w:bCs/>
          <w:lang w:val="ru-RU"/>
        </w:rPr>
        <w:t xml:space="preserve">на предоставление субсидий </w:t>
      </w:r>
      <w:r w:rsidR="00740BD1" w:rsidRPr="00CF2F6D">
        <w:rPr>
          <w:lang w:val="ru-RU"/>
        </w:rPr>
        <w:t>условиям и требованиям НПА</w:t>
      </w:r>
      <w:r w:rsidR="00114E03">
        <w:rPr>
          <w:lang w:val="ru-RU"/>
        </w:rPr>
        <w:t xml:space="preserve"> (далее </w:t>
      </w:r>
      <w:proofErr w:type="gramStart"/>
      <w:r w:rsidR="00114E03">
        <w:rPr>
          <w:lang w:val="ru-RU"/>
        </w:rPr>
        <w:t>-н</w:t>
      </w:r>
      <w:proofErr w:type="gramEnd"/>
      <w:r w:rsidR="00114E03">
        <w:rPr>
          <w:lang w:val="ru-RU"/>
        </w:rPr>
        <w:t>ормативно-правовой акт)</w:t>
      </w:r>
      <w:r w:rsidR="00740BD1" w:rsidRPr="00CF2F6D">
        <w:rPr>
          <w:lang w:val="ru-RU"/>
        </w:rPr>
        <w:t>, регламентирующих процедуру предоставления субсидий.</w:t>
      </w:r>
    </w:p>
    <w:p w:rsidR="00740BD1" w:rsidRPr="00CF2F6D" w:rsidRDefault="00740BD1" w:rsidP="00740BD1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Увеличение количества субъектов МСП (17 ед. вместо запланированных 11 ед.)</w:t>
      </w:r>
      <w:r w:rsidR="00114E03">
        <w:rPr>
          <w:lang w:val="ru-RU"/>
        </w:rPr>
        <w:t>,</w:t>
      </w:r>
      <w:r w:rsidRPr="00CF2F6D">
        <w:rPr>
          <w:lang w:val="ru-RU"/>
        </w:rPr>
        <w:t xml:space="preserve"> получивших субсидии на возмещение части затрат на приобретение оборудования в целях создания и (или) развития, и (или) модернизации производства товаров (работ, услуг)</w:t>
      </w:r>
      <w:r w:rsidR="00114E03">
        <w:rPr>
          <w:lang w:val="ru-RU"/>
        </w:rPr>
        <w:t>,</w:t>
      </w:r>
      <w:r w:rsidRPr="00CF2F6D">
        <w:rPr>
          <w:lang w:val="ru-RU"/>
        </w:rPr>
        <w:t xml:space="preserve"> объясняется высоким спросом на данный вид поддержки у субъектов МСП.</w:t>
      </w:r>
    </w:p>
    <w:p w:rsidR="00797264" w:rsidRPr="00CF2F6D" w:rsidRDefault="00740BD1" w:rsidP="00797264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Кроме того</w:t>
      </w:r>
      <w:r w:rsidR="00114E03">
        <w:rPr>
          <w:lang w:val="ru-RU"/>
        </w:rPr>
        <w:t>,</w:t>
      </w:r>
      <w:r w:rsidRPr="00CF2F6D">
        <w:rPr>
          <w:lang w:val="ru-RU"/>
        </w:rPr>
        <w:t xml:space="preserve"> увеличение количественных значений показателей и превышение их плановых значений</w:t>
      </w:r>
      <w:r w:rsidR="00797264" w:rsidRPr="00CF2F6D">
        <w:rPr>
          <w:lang w:val="ru-RU"/>
        </w:rPr>
        <w:t xml:space="preserve"> по ряду программных мероприятий также объясняется повышенным спросом субъектов МСП на </w:t>
      </w:r>
      <w:r w:rsidR="00E62D28" w:rsidRPr="00CF2F6D">
        <w:rPr>
          <w:lang w:val="ru-RU"/>
        </w:rPr>
        <w:t xml:space="preserve">получение </w:t>
      </w:r>
      <w:r w:rsidR="00797264" w:rsidRPr="00CF2F6D">
        <w:rPr>
          <w:lang w:val="ru-RU"/>
        </w:rPr>
        <w:t>консультационны</w:t>
      </w:r>
      <w:r w:rsidR="00E62D28" w:rsidRPr="00CF2F6D">
        <w:rPr>
          <w:lang w:val="ru-RU"/>
        </w:rPr>
        <w:t>х</w:t>
      </w:r>
      <w:r w:rsidR="00797264" w:rsidRPr="00CF2F6D">
        <w:rPr>
          <w:lang w:val="ru-RU"/>
        </w:rPr>
        <w:t xml:space="preserve"> услуг по вопросам предпринимательства </w:t>
      </w:r>
      <w:r w:rsidR="00797264" w:rsidRPr="00CF2F6D">
        <w:rPr>
          <w:bCs/>
          <w:lang w:val="ru-RU"/>
        </w:rPr>
        <w:t>и получение образовательных услуг (тренинги, курсы подготовки, переподготовки, повышения квалификации) в сфере предпринимательства.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2F6D">
        <w:rPr>
          <w:lang w:val="ru-RU"/>
        </w:rPr>
        <w:lastRenderedPageBreak/>
        <w:t xml:space="preserve">Отклонение по уровню исполнения финансовых средств </w:t>
      </w:r>
      <w:r w:rsidR="00114E03">
        <w:rPr>
          <w:lang w:val="ru-RU"/>
        </w:rPr>
        <w:t xml:space="preserve">в </w:t>
      </w:r>
      <w:r w:rsidRPr="00CF2F6D">
        <w:rPr>
          <w:lang w:val="ru-RU"/>
        </w:rPr>
        <w:t>м</w:t>
      </w:r>
      <w:r w:rsidRPr="00CF2F6D">
        <w:rPr>
          <w:i/>
          <w:lang w:val="ru-RU"/>
        </w:rPr>
        <w:t>униципальной программ</w:t>
      </w:r>
      <w:r w:rsidR="00114E03">
        <w:rPr>
          <w:i/>
          <w:lang w:val="ru-RU"/>
        </w:rPr>
        <w:t>е</w:t>
      </w:r>
      <w:r w:rsidRPr="00CF2F6D">
        <w:rPr>
          <w:i/>
          <w:lang w:val="ru-RU"/>
        </w:rPr>
        <w:t xml:space="preserve"> «Развитие потребительского рынка </w:t>
      </w:r>
      <w:r w:rsidR="00AA3F49">
        <w:rPr>
          <w:i/>
          <w:lang w:val="ru-RU"/>
        </w:rPr>
        <w:t xml:space="preserve">в </w:t>
      </w:r>
      <w:r w:rsidRPr="00CF2F6D">
        <w:rPr>
          <w:i/>
          <w:lang w:val="ru-RU"/>
        </w:rPr>
        <w:t>городско</w:t>
      </w:r>
      <w:r w:rsidR="00AA3F49">
        <w:rPr>
          <w:i/>
          <w:lang w:val="ru-RU"/>
        </w:rPr>
        <w:t>м</w:t>
      </w:r>
      <w:r w:rsidRPr="00CF2F6D">
        <w:rPr>
          <w:i/>
          <w:lang w:val="ru-RU"/>
        </w:rPr>
        <w:t xml:space="preserve"> округ</w:t>
      </w:r>
      <w:r w:rsidR="00AA3F49">
        <w:rPr>
          <w:i/>
          <w:lang w:val="ru-RU"/>
        </w:rPr>
        <w:t>е</w:t>
      </w:r>
      <w:r w:rsidRPr="00CF2F6D">
        <w:rPr>
          <w:i/>
          <w:lang w:val="ru-RU"/>
        </w:rPr>
        <w:t xml:space="preserve"> Тольятти на 2014-2016 гг.» </w:t>
      </w:r>
      <w:r w:rsidRPr="00CF2F6D">
        <w:rPr>
          <w:lang w:val="ru-RU"/>
        </w:rPr>
        <w:t>обусловлено</w:t>
      </w:r>
      <w:r w:rsidR="00114E03">
        <w:rPr>
          <w:lang w:val="ru-RU"/>
        </w:rPr>
        <w:t xml:space="preserve"> тем, что </w:t>
      </w:r>
      <w:r w:rsidRPr="00CF2F6D">
        <w:rPr>
          <w:lang w:val="ru-RU"/>
        </w:rPr>
        <w:t>оплат</w:t>
      </w:r>
      <w:r w:rsidR="00114E03">
        <w:rPr>
          <w:lang w:val="ru-RU"/>
        </w:rPr>
        <w:t>а</w:t>
      </w:r>
      <w:r w:rsidRPr="00CF2F6D">
        <w:rPr>
          <w:lang w:val="ru-RU"/>
        </w:rPr>
        <w:t xml:space="preserve"> </w:t>
      </w:r>
      <w:r w:rsidR="00114E03" w:rsidRPr="00CF2F6D">
        <w:rPr>
          <w:lang w:val="ru-RU"/>
        </w:rPr>
        <w:t>работ</w:t>
      </w:r>
      <w:r w:rsidR="00114E03">
        <w:rPr>
          <w:lang w:val="ru-RU"/>
        </w:rPr>
        <w:t xml:space="preserve"> произведена </w:t>
      </w:r>
      <w:r w:rsidRPr="00CF2F6D">
        <w:rPr>
          <w:lang w:val="ru-RU"/>
        </w:rPr>
        <w:t>по фактическому вывозу незаконно размещенных объектов потребительского рын</w:t>
      </w:r>
      <w:r w:rsidR="00114E03">
        <w:rPr>
          <w:lang w:val="ru-RU"/>
        </w:rPr>
        <w:t>ка по состоянию на 31.12.2016г.</w:t>
      </w:r>
      <w:r w:rsidRPr="00CF2F6D">
        <w:rPr>
          <w:lang w:val="ru-RU"/>
        </w:rPr>
        <w:t xml:space="preserve"> 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bCs/>
          <w:sz w:val="28"/>
          <w:szCs w:val="28"/>
          <w:lang w:val="ru-RU"/>
        </w:rPr>
        <w:t xml:space="preserve"> </w:t>
      </w:r>
      <w:r w:rsidRPr="00CF2F6D">
        <w:rPr>
          <w:lang w:val="ru-RU"/>
        </w:rPr>
        <w:t>Конкурс «Лучшее предприятие торговли, общественного питания и бытового обслуж</w:t>
      </w:r>
      <w:r w:rsidR="00114E03">
        <w:rPr>
          <w:lang w:val="ru-RU"/>
        </w:rPr>
        <w:t>ивания населения» не проведен в</w:t>
      </w:r>
      <w:r w:rsidRPr="00CF2F6D">
        <w:rPr>
          <w:lang w:val="ru-RU"/>
        </w:rPr>
        <w:t>виду низкой заинтересованности со стороны потенциальных участников конкурса и финансовых трудностей.</w:t>
      </w:r>
    </w:p>
    <w:p w:rsidR="003E1067" w:rsidRPr="00CF2F6D" w:rsidRDefault="00ED69C6" w:rsidP="00ED69C6">
      <w:pPr>
        <w:spacing w:line="360" w:lineRule="auto"/>
        <w:ind w:left="142" w:firstLine="567"/>
        <w:jc w:val="both"/>
        <w:rPr>
          <w:bCs/>
          <w:lang w:val="ru-RU"/>
        </w:rPr>
      </w:pPr>
      <w:r w:rsidRPr="00CF2F6D">
        <w:rPr>
          <w:lang w:val="ru-RU"/>
        </w:rPr>
        <w:t xml:space="preserve">Отклонение </w:t>
      </w:r>
      <w:r w:rsidR="005C5969" w:rsidRPr="00CF2F6D">
        <w:rPr>
          <w:lang w:val="ru-RU"/>
        </w:rPr>
        <w:t xml:space="preserve">по исполнению запланированной </w:t>
      </w:r>
      <w:r w:rsidRPr="00CF2F6D">
        <w:rPr>
          <w:lang w:val="ru-RU"/>
        </w:rPr>
        <w:t>доли вывезенных незаконно размещенных объектов городского округа Тольятти от количества выявленн</w:t>
      </w:r>
      <w:r w:rsidR="00114E03">
        <w:rPr>
          <w:lang w:val="ru-RU"/>
        </w:rPr>
        <w:t>ых объектов (78,0%) объясняется</w:t>
      </w:r>
      <w:r w:rsidRPr="00CF2F6D">
        <w:rPr>
          <w:lang w:val="ru-RU"/>
        </w:rPr>
        <w:t xml:space="preserve"> тем, что часть самовольно установленных нестационарных объектов </w:t>
      </w:r>
      <w:r w:rsidR="005C5969" w:rsidRPr="00CF2F6D">
        <w:rPr>
          <w:lang w:val="ru-RU"/>
        </w:rPr>
        <w:t xml:space="preserve"> </w:t>
      </w:r>
      <w:r w:rsidRPr="00CF2F6D">
        <w:rPr>
          <w:lang w:val="ru-RU"/>
        </w:rPr>
        <w:t>р</w:t>
      </w:r>
      <w:r w:rsidRPr="00CF2F6D">
        <w:rPr>
          <w:bCs/>
          <w:lang w:val="ru-RU"/>
        </w:rPr>
        <w:t>азмещено на территории, распоряжение которой не входит в полномочия органа местного самоуправления</w:t>
      </w:r>
      <w:r w:rsidR="005C5969" w:rsidRPr="00CF2F6D">
        <w:rPr>
          <w:bCs/>
          <w:lang w:val="ru-RU"/>
        </w:rPr>
        <w:t xml:space="preserve">. </w:t>
      </w:r>
      <w:proofErr w:type="gramStart"/>
      <w:r w:rsidR="005C5969" w:rsidRPr="00CF2F6D">
        <w:rPr>
          <w:bCs/>
          <w:lang w:val="ru-RU"/>
        </w:rPr>
        <w:t xml:space="preserve">Кроме того, </w:t>
      </w:r>
      <w:r w:rsidRPr="00CF2F6D">
        <w:rPr>
          <w:bCs/>
          <w:lang w:val="ru-RU"/>
        </w:rPr>
        <w:t>постановлени</w:t>
      </w:r>
      <w:r w:rsidR="00114E03">
        <w:rPr>
          <w:bCs/>
          <w:lang w:val="ru-RU"/>
        </w:rPr>
        <w:t>ем</w:t>
      </w:r>
      <w:r w:rsidRPr="00CF2F6D">
        <w:rPr>
          <w:bCs/>
          <w:lang w:val="ru-RU"/>
        </w:rPr>
        <w:t xml:space="preserve"> </w:t>
      </w:r>
      <w:r w:rsidRPr="00CF2F6D">
        <w:rPr>
          <w:lang w:val="ru-RU"/>
        </w:rPr>
        <w:t>мэрии от 07.11.2012 № 3106-п/1 «О порядке взаимодействия мэрии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п</w:t>
      </w:r>
      <w:r w:rsidRPr="00CF2F6D">
        <w:rPr>
          <w:bCs/>
          <w:lang w:val="ru-RU"/>
        </w:rPr>
        <w:t xml:space="preserve">редусмотрен исключительно вывоз (перенос) </w:t>
      </w:r>
      <w:r w:rsidRPr="00CF2F6D">
        <w:rPr>
          <w:lang w:val="ru-RU"/>
        </w:rPr>
        <w:t>нестационарных объектов</w:t>
      </w:r>
      <w:r w:rsidRPr="00CF2F6D">
        <w:rPr>
          <w:bCs/>
          <w:lang w:val="ru-RU"/>
        </w:rPr>
        <w:t xml:space="preserve"> без нарушения целостности объекта.</w:t>
      </w:r>
      <w:proofErr w:type="gramEnd"/>
    </w:p>
    <w:p w:rsidR="00FE25F1" w:rsidRPr="00CF2F6D" w:rsidRDefault="00FE25F1" w:rsidP="003B2D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proofErr w:type="gramStart"/>
      <w:r w:rsidRPr="00CF2F6D">
        <w:rPr>
          <w:lang w:val="ru-RU"/>
        </w:rPr>
        <w:t>Эффективность ниже запланированной (</w:t>
      </w:r>
      <w:r w:rsidR="003E1067" w:rsidRPr="00CF2F6D">
        <w:rPr>
          <w:lang w:val="ru-RU"/>
        </w:rPr>
        <w:t>55,3</w:t>
      </w:r>
      <w:r w:rsidRPr="00CF2F6D">
        <w:rPr>
          <w:lang w:val="ru-RU"/>
        </w:rPr>
        <w:t xml:space="preserve">%) сложилась в </w:t>
      </w:r>
      <w:r w:rsidRPr="00CF2F6D">
        <w:rPr>
          <w:i/>
          <w:lang w:val="ru-RU"/>
        </w:rPr>
        <w:t>муниципальной программе «Стимулирование развития жилищного строительства в городском окр</w:t>
      </w:r>
      <w:r w:rsidR="00DF3837">
        <w:rPr>
          <w:i/>
          <w:lang w:val="ru-RU"/>
        </w:rPr>
        <w:t>уге Тольятти на 2014-2016 годы»</w:t>
      </w:r>
      <w:r w:rsidRPr="00CF2F6D">
        <w:rPr>
          <w:i/>
          <w:lang w:val="ru-RU"/>
        </w:rPr>
        <w:t xml:space="preserve"> </w:t>
      </w:r>
      <w:r w:rsidRPr="00CF2F6D">
        <w:rPr>
          <w:lang w:val="ru-RU"/>
        </w:rPr>
        <w:t xml:space="preserve">в результате неисполнения в полном объеме плановых сумм финансирования и значений показателей (индикаторов) </w:t>
      </w:r>
      <w:r w:rsidR="001623CB" w:rsidRPr="00CF2F6D">
        <w:rPr>
          <w:lang w:val="ru-RU"/>
        </w:rPr>
        <w:t>по следующим причинам:</w:t>
      </w:r>
      <w:proofErr w:type="gramEnd"/>
    </w:p>
    <w:p w:rsidR="00C443E8" w:rsidRPr="00CF2F6D" w:rsidRDefault="00FE25F1" w:rsidP="00C443E8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В рамках подготовк</w:t>
      </w:r>
      <w:r w:rsidR="005224AF" w:rsidRPr="00CF2F6D">
        <w:rPr>
          <w:lang w:val="ru-RU"/>
        </w:rPr>
        <w:t>и</w:t>
      </w:r>
      <w:r w:rsidRPr="00CF2F6D">
        <w:rPr>
          <w:lang w:val="ru-RU"/>
        </w:rPr>
        <w:t xml:space="preserve"> проекта Генерального плана городского округа Тольятти</w:t>
      </w:r>
      <w:r w:rsidR="001623CB" w:rsidRPr="00CF2F6D">
        <w:rPr>
          <w:lang w:val="ru-RU"/>
        </w:rPr>
        <w:t xml:space="preserve"> </w:t>
      </w:r>
      <w:r w:rsidRPr="00CF2F6D">
        <w:rPr>
          <w:lang w:val="ru-RU"/>
        </w:rPr>
        <w:t>заключен муниципальный контракт с ГУП инст</w:t>
      </w:r>
      <w:r w:rsidR="005224AF" w:rsidRPr="00CF2F6D">
        <w:rPr>
          <w:lang w:val="ru-RU"/>
        </w:rPr>
        <w:t>итут «</w:t>
      </w:r>
      <w:proofErr w:type="spellStart"/>
      <w:r w:rsidR="005224AF" w:rsidRPr="00CF2F6D">
        <w:rPr>
          <w:lang w:val="ru-RU"/>
        </w:rPr>
        <w:t>ТеррНИИ</w:t>
      </w:r>
      <w:proofErr w:type="spellEnd"/>
      <w:r w:rsidR="005224AF" w:rsidRPr="00CF2F6D">
        <w:rPr>
          <w:lang w:val="ru-RU"/>
        </w:rPr>
        <w:t xml:space="preserve"> </w:t>
      </w:r>
      <w:proofErr w:type="spellStart"/>
      <w:r w:rsidR="005224AF" w:rsidRPr="00CF2F6D">
        <w:rPr>
          <w:lang w:val="ru-RU"/>
        </w:rPr>
        <w:t>гражданпроект</w:t>
      </w:r>
      <w:proofErr w:type="spellEnd"/>
      <w:r w:rsidR="005224AF" w:rsidRPr="00CF2F6D">
        <w:rPr>
          <w:lang w:val="ru-RU"/>
        </w:rPr>
        <w:t xml:space="preserve">» </w:t>
      </w:r>
      <w:proofErr w:type="spellStart"/>
      <w:r w:rsidR="005224AF" w:rsidRPr="00CF2F6D">
        <w:rPr>
          <w:lang w:val="ru-RU"/>
        </w:rPr>
        <w:t>г</w:t>
      </w:r>
      <w:proofErr w:type="gramStart"/>
      <w:r w:rsidR="005224AF" w:rsidRPr="00CF2F6D">
        <w:rPr>
          <w:lang w:val="ru-RU"/>
        </w:rPr>
        <w:t>.</w:t>
      </w:r>
      <w:r w:rsidRPr="00CF2F6D">
        <w:rPr>
          <w:lang w:val="ru-RU"/>
        </w:rPr>
        <w:t>С</w:t>
      </w:r>
      <w:proofErr w:type="gramEnd"/>
      <w:r w:rsidRPr="00CF2F6D">
        <w:rPr>
          <w:lang w:val="ru-RU"/>
        </w:rPr>
        <w:t>амара</w:t>
      </w:r>
      <w:proofErr w:type="spellEnd"/>
      <w:r w:rsidRPr="00CF2F6D">
        <w:rPr>
          <w:lang w:val="ru-RU"/>
        </w:rPr>
        <w:t>, на  201</w:t>
      </w:r>
      <w:r w:rsidR="005224AF" w:rsidRPr="00CF2F6D">
        <w:rPr>
          <w:lang w:val="ru-RU"/>
        </w:rPr>
        <w:t>6</w:t>
      </w:r>
      <w:r w:rsidRPr="00CF2F6D">
        <w:rPr>
          <w:lang w:val="ru-RU"/>
        </w:rPr>
        <w:t xml:space="preserve"> год</w:t>
      </w:r>
      <w:r w:rsidR="00DF3837">
        <w:rPr>
          <w:lang w:val="ru-RU"/>
        </w:rPr>
        <w:t>, работы по которому оплачены. Но</w:t>
      </w:r>
      <w:r w:rsidR="005224AF" w:rsidRPr="00CF2F6D">
        <w:rPr>
          <w:lang w:val="ru-RU"/>
        </w:rPr>
        <w:t xml:space="preserve"> </w:t>
      </w:r>
      <w:r w:rsidR="00DF3837">
        <w:rPr>
          <w:lang w:val="ru-RU"/>
        </w:rPr>
        <w:t>IV этап контракта выполнен</w:t>
      </w:r>
      <w:r w:rsidR="005224AF" w:rsidRPr="00CF2F6D">
        <w:rPr>
          <w:lang w:val="ru-RU"/>
        </w:rPr>
        <w:t xml:space="preserve"> не в полном объеме (отсутствует согласование, утверждение проекта </w:t>
      </w:r>
      <w:r w:rsidR="00C443E8" w:rsidRPr="00CF2F6D">
        <w:rPr>
          <w:lang w:val="ru-RU"/>
        </w:rPr>
        <w:t xml:space="preserve">Генерального плана  </w:t>
      </w:r>
      <w:r w:rsidR="005224AF" w:rsidRPr="00CF2F6D">
        <w:rPr>
          <w:lang w:val="ru-RU"/>
        </w:rPr>
        <w:t>Думой городского округа Тольятти);</w:t>
      </w:r>
    </w:p>
    <w:p w:rsidR="00BD6DE8" w:rsidRPr="00CF2F6D" w:rsidRDefault="00C443E8" w:rsidP="00BD6DE8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В связи с </w:t>
      </w:r>
      <w:r w:rsidR="00924584" w:rsidRPr="00CF2F6D">
        <w:rPr>
          <w:lang w:val="ru-RU"/>
        </w:rPr>
        <w:t>уменьшение</w:t>
      </w:r>
      <w:r w:rsidR="00DF3837">
        <w:rPr>
          <w:lang w:val="ru-RU"/>
        </w:rPr>
        <w:t>м</w:t>
      </w:r>
      <w:r w:rsidR="00924584" w:rsidRPr="00CF2F6D">
        <w:rPr>
          <w:lang w:val="ru-RU"/>
        </w:rPr>
        <w:t xml:space="preserve"> количества заявок на </w:t>
      </w:r>
      <w:r w:rsidRPr="00CF2F6D">
        <w:rPr>
          <w:lang w:val="ru-RU"/>
        </w:rPr>
        <w:t xml:space="preserve">работы </w:t>
      </w:r>
      <w:r w:rsidR="00924584" w:rsidRPr="00CF2F6D">
        <w:rPr>
          <w:lang w:val="ru-RU"/>
        </w:rPr>
        <w:t>по разработке документов территориального планирования</w:t>
      </w:r>
      <w:r w:rsidR="00335171" w:rsidRPr="00CF2F6D">
        <w:rPr>
          <w:lang w:val="ru-RU"/>
        </w:rPr>
        <w:t>,</w:t>
      </w:r>
      <w:r w:rsidR="00924584" w:rsidRPr="00CF2F6D">
        <w:rPr>
          <w:lang w:val="ru-RU"/>
        </w:rPr>
        <w:t xml:space="preserve"> не исполнены в полном объеме </w:t>
      </w:r>
      <w:r w:rsidRPr="00CF2F6D">
        <w:rPr>
          <w:lang w:val="ru-RU"/>
        </w:rPr>
        <w:t>плановы</w:t>
      </w:r>
      <w:r w:rsidR="00924584" w:rsidRPr="00CF2F6D">
        <w:rPr>
          <w:lang w:val="ru-RU"/>
        </w:rPr>
        <w:t>е</w:t>
      </w:r>
      <w:r w:rsidRPr="00CF2F6D">
        <w:rPr>
          <w:lang w:val="ru-RU"/>
        </w:rPr>
        <w:t xml:space="preserve"> значени</w:t>
      </w:r>
      <w:r w:rsidR="00924584" w:rsidRPr="00CF2F6D">
        <w:rPr>
          <w:lang w:val="ru-RU"/>
        </w:rPr>
        <w:t>я</w:t>
      </w:r>
      <w:r w:rsidRPr="00CF2F6D">
        <w:rPr>
          <w:lang w:val="ru-RU"/>
        </w:rPr>
        <w:t xml:space="preserve"> показателей</w:t>
      </w:r>
      <w:r w:rsidR="00924584" w:rsidRPr="00CF2F6D">
        <w:rPr>
          <w:lang w:val="ru-RU"/>
        </w:rPr>
        <w:t xml:space="preserve"> по утверждению градостроительного плана и схем расположения земельных участков на кадастровом плане территории.</w:t>
      </w:r>
    </w:p>
    <w:p w:rsidR="00BD6DE8" w:rsidRPr="00CF2F6D" w:rsidRDefault="00C443E8" w:rsidP="00BD6DE8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Площадь земельных участков, предоставленных для жилищного строительства</w:t>
      </w:r>
      <w:r w:rsidR="00335171" w:rsidRPr="00CF2F6D">
        <w:rPr>
          <w:lang w:val="ru-RU"/>
        </w:rPr>
        <w:t>,</w:t>
      </w:r>
      <w:r w:rsidR="00924584" w:rsidRPr="00CF2F6D">
        <w:rPr>
          <w:lang w:val="ru-RU"/>
        </w:rPr>
        <w:t xml:space="preserve"> в 2016 году составила</w:t>
      </w:r>
      <w:r w:rsidR="00BD6DE8" w:rsidRPr="00CF2F6D">
        <w:rPr>
          <w:lang w:val="ru-RU"/>
        </w:rPr>
        <w:t xml:space="preserve"> 0,3 га из </w:t>
      </w:r>
      <w:r w:rsidR="00DF3837">
        <w:rPr>
          <w:lang w:val="ru-RU"/>
        </w:rPr>
        <w:t>0,9 га запланированных (33,3 %)</w:t>
      </w:r>
      <w:r w:rsidRPr="00CF2F6D">
        <w:rPr>
          <w:lang w:val="ru-RU"/>
        </w:rPr>
        <w:t xml:space="preserve"> в связи с тем, что был получен </w:t>
      </w:r>
      <w:r w:rsidR="00335171" w:rsidRPr="00CF2F6D">
        <w:rPr>
          <w:lang w:val="ru-RU"/>
        </w:rPr>
        <w:t xml:space="preserve">только </w:t>
      </w:r>
      <w:r w:rsidRPr="00CF2F6D">
        <w:rPr>
          <w:lang w:val="ru-RU"/>
        </w:rPr>
        <w:t xml:space="preserve">один запрос о возможности предоставления земельного участка под строительство </w:t>
      </w:r>
      <w:r w:rsidR="00BD6DE8" w:rsidRPr="00CF2F6D">
        <w:rPr>
          <w:lang w:val="ru-RU"/>
        </w:rPr>
        <w:t>МКД.</w:t>
      </w:r>
    </w:p>
    <w:p w:rsidR="000600AE" w:rsidRDefault="00335171" w:rsidP="00BD6DE8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lastRenderedPageBreak/>
        <w:t>Планируемое включение проектов по развитию базы стройиндустрии в Инвестиционный паспорт городско</w:t>
      </w:r>
      <w:r w:rsidR="00DF3837">
        <w:rPr>
          <w:lang w:val="ru-RU"/>
        </w:rPr>
        <w:t>го округа Тольятти не исполнено</w:t>
      </w:r>
      <w:r w:rsidRPr="00CF2F6D">
        <w:rPr>
          <w:lang w:val="ru-RU"/>
        </w:rPr>
        <w:t xml:space="preserve"> по причине отсутствия соответствующих з</w:t>
      </w:r>
      <w:r w:rsidR="00C443E8" w:rsidRPr="00CF2F6D">
        <w:rPr>
          <w:lang w:val="ru-RU"/>
        </w:rPr>
        <w:t>аявлений от инвесторов</w:t>
      </w:r>
      <w:r w:rsidRPr="00CF2F6D">
        <w:rPr>
          <w:lang w:val="ru-RU"/>
        </w:rPr>
        <w:t>.</w:t>
      </w:r>
    </w:p>
    <w:p w:rsidR="00DF3837" w:rsidRPr="00CF2F6D" w:rsidRDefault="00DF3837" w:rsidP="00BD6DE8">
      <w:pPr>
        <w:spacing w:line="360" w:lineRule="auto"/>
        <w:ind w:firstLine="709"/>
        <w:jc w:val="both"/>
        <w:rPr>
          <w:lang w:val="ru-RU"/>
        </w:rPr>
      </w:pPr>
    </w:p>
    <w:p w:rsidR="00937BCA" w:rsidRPr="00CF2F6D" w:rsidRDefault="00937BCA" w:rsidP="003B2D09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 xml:space="preserve">По направлению </w:t>
      </w:r>
      <w:r w:rsidRPr="00CF2F6D">
        <w:rPr>
          <w:b/>
          <w:color w:val="000000"/>
          <w:lang w:val="ru-RU" w:eastAsia="ru-RU"/>
        </w:rPr>
        <w:t xml:space="preserve">«Социальная сфера» </w:t>
      </w:r>
      <w:r w:rsidRPr="00CF2F6D">
        <w:rPr>
          <w:color w:val="000000"/>
          <w:lang w:val="ru-RU" w:eastAsia="ru-RU"/>
        </w:rPr>
        <w:t>действовали 9 муниципальных программ.</w:t>
      </w:r>
    </w:p>
    <w:p w:rsidR="006E2B81" w:rsidRPr="00CF2F6D" w:rsidRDefault="006E2B81" w:rsidP="006E2B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Эффективность реализации муниципальных программ, направленных на улучшение качества жизни населения городского округа Тольятти, их творческое, спортивное и интеллектуальное развитие, оценена следующим образом:</w:t>
      </w:r>
    </w:p>
    <w:p w:rsidR="006E2B81" w:rsidRPr="00CF2F6D" w:rsidRDefault="00E92AC6" w:rsidP="006E2B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>
        <w:rPr>
          <w:color w:val="000000"/>
          <w:lang w:val="ru-RU" w:eastAsia="ru-RU"/>
        </w:rPr>
        <w:t>102</w:t>
      </w:r>
      <w:r w:rsidR="00BA3430">
        <w:rPr>
          <w:color w:val="000000"/>
          <w:lang w:val="ru-RU" w:eastAsia="ru-RU"/>
        </w:rPr>
        <w:t>,0</w:t>
      </w:r>
      <w:r w:rsidR="006E2B81" w:rsidRPr="00CF2F6D">
        <w:rPr>
          <w:color w:val="000000"/>
          <w:lang w:val="ru-RU" w:eastAsia="ru-RU"/>
        </w:rPr>
        <w:t xml:space="preserve">% - эффективная реализация </w:t>
      </w:r>
      <w:r w:rsidR="00622DEE" w:rsidRPr="00CF2F6D">
        <w:rPr>
          <w:color w:val="000000"/>
          <w:lang w:val="ru-RU" w:eastAsia="ru-RU"/>
        </w:rPr>
        <w:t>муниципальной программы</w:t>
      </w:r>
      <w:r w:rsidR="006E2B81" w:rsidRPr="00CF2F6D">
        <w:rPr>
          <w:color w:val="000000"/>
          <w:lang w:val="ru-RU" w:eastAsia="ru-RU"/>
        </w:rPr>
        <w:t xml:space="preserve"> </w:t>
      </w:r>
      <w:r w:rsidR="006E2B81" w:rsidRPr="00CF2F6D">
        <w:rPr>
          <w:lang w:val="ru-RU"/>
        </w:rPr>
        <w:t>городского округа Тольятти «Молодой семье – доступное жилье» на 2014-2020годы;</w:t>
      </w:r>
    </w:p>
    <w:p w:rsidR="00D67671" w:rsidRPr="00CF2F6D" w:rsidRDefault="00D67671" w:rsidP="00D676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color w:val="000000"/>
          <w:lang w:val="ru-RU" w:eastAsia="ru-RU"/>
        </w:rPr>
        <w:t xml:space="preserve">101,7% - эффективная реализация </w:t>
      </w:r>
      <w:r w:rsidR="00622DEE" w:rsidRPr="00CF2F6D">
        <w:rPr>
          <w:color w:val="000000"/>
          <w:lang w:val="ru-RU" w:eastAsia="ru-RU"/>
        </w:rPr>
        <w:t>муниципальной программы</w:t>
      </w:r>
      <w:r w:rsidRPr="00CF2F6D">
        <w:rPr>
          <w:color w:val="000000"/>
          <w:lang w:val="ru-RU" w:eastAsia="ru-RU"/>
        </w:rPr>
        <w:t xml:space="preserve"> </w:t>
      </w:r>
      <w:r w:rsidRPr="00CF2F6D">
        <w:rPr>
          <w:lang w:val="ru-RU"/>
        </w:rPr>
        <w:t>«Развитие физической культуры и спорта на территории городского округа Тольятти на 2014-2016 годы»;</w:t>
      </w:r>
    </w:p>
    <w:p w:rsidR="00D67671" w:rsidRPr="00CF2F6D" w:rsidRDefault="00D67671" w:rsidP="00D676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color w:val="000000"/>
          <w:lang w:val="ru-RU" w:eastAsia="ru-RU"/>
        </w:rPr>
        <w:t xml:space="preserve">100,3% - эффективная реализация </w:t>
      </w:r>
      <w:r w:rsidR="00622DEE" w:rsidRPr="00CF2F6D">
        <w:rPr>
          <w:color w:val="000000"/>
          <w:lang w:val="ru-RU" w:eastAsia="ru-RU"/>
        </w:rPr>
        <w:t>муниципальной программы</w:t>
      </w:r>
      <w:r w:rsidRPr="00CF2F6D">
        <w:rPr>
          <w:color w:val="000000"/>
          <w:lang w:val="ru-RU" w:eastAsia="ru-RU"/>
        </w:rPr>
        <w:t xml:space="preserve"> </w:t>
      </w:r>
      <w:r w:rsidRPr="00CF2F6D">
        <w:rPr>
          <w:lang w:val="ru-RU"/>
        </w:rPr>
        <w:t>«Семья и дети городского округа Тольятти на 2015-2017 годы»;</w:t>
      </w:r>
    </w:p>
    <w:p w:rsidR="00D67671" w:rsidRPr="00CF2F6D" w:rsidRDefault="00D67671" w:rsidP="00D676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color w:val="000000"/>
          <w:lang w:val="ru-RU" w:eastAsia="ru-RU"/>
        </w:rPr>
        <w:t xml:space="preserve">98,3% - эффективная реализация </w:t>
      </w:r>
      <w:r w:rsidR="00622DEE" w:rsidRPr="00CF2F6D">
        <w:rPr>
          <w:color w:val="000000"/>
          <w:lang w:val="ru-RU" w:eastAsia="ru-RU"/>
        </w:rPr>
        <w:t>муниципальной программы</w:t>
      </w:r>
      <w:r w:rsidRPr="00CF2F6D">
        <w:rPr>
          <w:color w:val="000000"/>
          <w:lang w:val="ru-RU" w:eastAsia="ru-RU"/>
        </w:rPr>
        <w:t xml:space="preserve"> </w:t>
      </w:r>
      <w:r w:rsidRPr="00CF2F6D">
        <w:rPr>
          <w:lang w:val="ru-RU"/>
        </w:rPr>
        <w:t>организации работы с детьми и молодежью в городском округе Тольятти «Молодежь Тольятти» на 2014-2020 годы;</w:t>
      </w:r>
    </w:p>
    <w:p w:rsidR="006E2B81" w:rsidRPr="00CF2F6D" w:rsidRDefault="006E2B81" w:rsidP="006E2B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color w:val="000000"/>
          <w:lang w:val="ru-RU" w:eastAsia="ru-RU"/>
        </w:rPr>
        <w:t xml:space="preserve">97,5% - эффективная реализация </w:t>
      </w:r>
      <w:r w:rsidR="00622DEE" w:rsidRPr="00CF2F6D">
        <w:rPr>
          <w:color w:val="000000"/>
          <w:lang w:val="ru-RU" w:eastAsia="ru-RU"/>
        </w:rPr>
        <w:t>муниципальной программы</w:t>
      </w:r>
      <w:r w:rsidRPr="00CF2F6D">
        <w:rPr>
          <w:color w:val="000000"/>
          <w:lang w:val="ru-RU" w:eastAsia="ru-RU"/>
        </w:rPr>
        <w:t xml:space="preserve"> </w:t>
      </w:r>
      <w:r w:rsidRPr="00CF2F6D">
        <w:rPr>
          <w:lang w:val="ru-RU"/>
        </w:rPr>
        <w:t>«Дети городского округа Тольятти» на 2014-2016 годы;</w:t>
      </w:r>
    </w:p>
    <w:p w:rsidR="006E2B81" w:rsidRPr="00CF2F6D" w:rsidRDefault="006E2B81" w:rsidP="006E2B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color w:val="000000"/>
          <w:lang w:val="ru-RU" w:eastAsia="ru-RU"/>
        </w:rPr>
        <w:t xml:space="preserve">94,9% - эффективная реализация </w:t>
      </w:r>
      <w:r w:rsidR="00622DEE" w:rsidRPr="00CF2F6D">
        <w:rPr>
          <w:color w:val="000000"/>
          <w:lang w:val="ru-RU" w:eastAsia="ru-RU"/>
        </w:rPr>
        <w:t>муниципальной программы</w:t>
      </w:r>
      <w:r w:rsidRPr="00CF2F6D">
        <w:rPr>
          <w:lang w:val="ru-RU"/>
        </w:rPr>
        <w:t xml:space="preserve"> городского округа Тольятти «Культура Тольятти  (2014-2018 гг.)»;</w:t>
      </w:r>
    </w:p>
    <w:p w:rsidR="00D67671" w:rsidRPr="00CF2F6D" w:rsidRDefault="00F479B9" w:rsidP="00D676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color w:val="000000"/>
          <w:lang w:val="ru-RU" w:eastAsia="ru-RU"/>
        </w:rPr>
        <w:t>92,3%</w:t>
      </w:r>
      <w:r w:rsidR="00D67671" w:rsidRPr="00CF2F6D">
        <w:rPr>
          <w:color w:val="000000"/>
          <w:lang w:val="ru-RU" w:eastAsia="ru-RU"/>
        </w:rPr>
        <w:t xml:space="preserve"> - эффективная реализация </w:t>
      </w:r>
      <w:r w:rsidR="00622DEE" w:rsidRPr="00CF2F6D">
        <w:rPr>
          <w:color w:val="000000"/>
          <w:lang w:val="ru-RU" w:eastAsia="ru-RU"/>
        </w:rPr>
        <w:t>муниципальной программы</w:t>
      </w:r>
      <w:r w:rsidR="00D67671" w:rsidRPr="00CF2F6D">
        <w:rPr>
          <w:lang w:val="ru-RU"/>
        </w:rPr>
        <w:t xml:space="preserve">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2014-2020гг.»;</w:t>
      </w:r>
    </w:p>
    <w:p w:rsidR="00AB1FEB" w:rsidRPr="00CF2F6D" w:rsidRDefault="00AB1FEB" w:rsidP="00AB1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color w:val="000000"/>
          <w:lang w:val="ru-RU" w:eastAsia="ru-RU"/>
        </w:rPr>
        <w:t xml:space="preserve">88,8% - </w:t>
      </w:r>
      <w:r w:rsidRPr="00CF2F6D">
        <w:rPr>
          <w:lang w:val="ru-RU" w:eastAsia="ru-RU"/>
        </w:rPr>
        <w:t>удовлетворительная</w:t>
      </w:r>
      <w:r w:rsidRPr="00CF2F6D">
        <w:rPr>
          <w:color w:val="000000"/>
          <w:lang w:val="ru-RU" w:eastAsia="ru-RU"/>
        </w:rPr>
        <w:t xml:space="preserve"> реализация муниципальной программы </w:t>
      </w:r>
      <w:r w:rsidRPr="00CF2F6D">
        <w:rPr>
          <w:lang w:val="ru-RU"/>
        </w:rPr>
        <w:t>«Поддержка социально ориентированных некоммерческих организаций в городском округе Тольятти на 2015-2020 годы»;</w:t>
      </w:r>
    </w:p>
    <w:p w:rsidR="00D67671" w:rsidRPr="00CF2F6D" w:rsidRDefault="00D67671" w:rsidP="00D676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color w:val="000000"/>
          <w:lang w:val="ru-RU" w:eastAsia="ru-RU"/>
        </w:rPr>
        <w:t xml:space="preserve">87,4% - </w:t>
      </w:r>
      <w:r w:rsidR="000F5C02" w:rsidRPr="00CF2F6D">
        <w:rPr>
          <w:lang w:val="ru-RU" w:eastAsia="ru-RU"/>
        </w:rPr>
        <w:t>удовлетворительная</w:t>
      </w:r>
      <w:r w:rsidRPr="00CF2F6D">
        <w:rPr>
          <w:lang w:val="ru-RU" w:eastAsia="ru-RU"/>
        </w:rPr>
        <w:t xml:space="preserve"> реализация </w:t>
      </w:r>
      <w:r w:rsidR="00622DEE" w:rsidRPr="00CF2F6D">
        <w:rPr>
          <w:lang w:val="ru-RU" w:eastAsia="ru-RU"/>
        </w:rPr>
        <w:t>муниципальной программы</w:t>
      </w:r>
      <w:r w:rsidRPr="00CF2F6D">
        <w:rPr>
          <w:lang w:val="ru-RU" w:eastAsia="ru-RU"/>
        </w:rPr>
        <w:t xml:space="preserve"> </w:t>
      </w:r>
      <w:r w:rsidRPr="00CF2F6D">
        <w:rPr>
          <w:lang w:val="ru-RU"/>
        </w:rPr>
        <w:t>по созданию условий для улучшения качества жизни жителей городского округа Тольятти и обеспечения социальной стабильности на 2014-2016 годы.</w:t>
      </w:r>
    </w:p>
    <w:p w:rsidR="00937BCA" w:rsidRPr="00CF2F6D" w:rsidRDefault="00937BCA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rFonts w:eastAsia="Times New Roman"/>
          <w:szCs w:val="24"/>
        </w:rPr>
        <w:t>Освоение средств, направленных из разл</w:t>
      </w:r>
      <w:r w:rsidR="007107CF">
        <w:rPr>
          <w:rFonts w:eastAsia="Times New Roman"/>
          <w:szCs w:val="24"/>
        </w:rPr>
        <w:t>ичных источников финансирования</w:t>
      </w:r>
      <w:r w:rsidRPr="00CF2F6D">
        <w:rPr>
          <w:rFonts w:eastAsia="Times New Roman"/>
          <w:szCs w:val="24"/>
        </w:rPr>
        <w:t xml:space="preserve"> на реализацию муниципальных программ по данному направлению</w:t>
      </w:r>
      <w:r w:rsidR="007107CF">
        <w:rPr>
          <w:rFonts w:eastAsia="Times New Roman"/>
          <w:szCs w:val="24"/>
        </w:rPr>
        <w:t>,</w:t>
      </w:r>
      <w:r w:rsidRPr="00CF2F6D">
        <w:rPr>
          <w:rFonts w:eastAsia="Times New Roman"/>
          <w:szCs w:val="24"/>
        </w:rPr>
        <w:t xml:space="preserve"> за 201</w:t>
      </w:r>
      <w:r w:rsidR="00D67671" w:rsidRPr="00CF2F6D">
        <w:rPr>
          <w:rFonts w:eastAsia="Times New Roman"/>
          <w:szCs w:val="24"/>
        </w:rPr>
        <w:t>6</w:t>
      </w:r>
      <w:r w:rsidR="005F698D" w:rsidRPr="00CF2F6D">
        <w:rPr>
          <w:rFonts w:eastAsia="Times New Roman"/>
          <w:szCs w:val="24"/>
        </w:rPr>
        <w:t xml:space="preserve"> год в целом составило 98,</w:t>
      </w:r>
      <w:r w:rsidR="00AB1FEB" w:rsidRPr="00CF2F6D">
        <w:rPr>
          <w:rFonts w:eastAsia="Times New Roman"/>
          <w:szCs w:val="24"/>
        </w:rPr>
        <w:t>8</w:t>
      </w:r>
      <w:r w:rsidRPr="00CF2F6D">
        <w:rPr>
          <w:rFonts w:eastAsia="Times New Roman"/>
          <w:szCs w:val="24"/>
        </w:rPr>
        <w:t>% (</w:t>
      </w:r>
      <w:r w:rsidRPr="00CF2F6D">
        <w:rPr>
          <w:szCs w:val="24"/>
        </w:rPr>
        <w:t xml:space="preserve">факт </w:t>
      </w:r>
      <w:r w:rsidR="00AB1FEB" w:rsidRPr="00CF2F6D">
        <w:rPr>
          <w:szCs w:val="24"/>
        </w:rPr>
        <w:t>7</w:t>
      </w:r>
      <w:r w:rsidRPr="00CF2F6D">
        <w:rPr>
          <w:szCs w:val="24"/>
        </w:rPr>
        <w:t xml:space="preserve"> </w:t>
      </w:r>
      <w:r w:rsidR="00AB1FEB" w:rsidRPr="00CF2F6D">
        <w:rPr>
          <w:szCs w:val="24"/>
        </w:rPr>
        <w:t>913,1</w:t>
      </w:r>
      <w:r w:rsidRPr="00CF2F6D">
        <w:rPr>
          <w:szCs w:val="24"/>
        </w:rPr>
        <w:t xml:space="preserve"> млн</w:t>
      </w:r>
      <w:proofErr w:type="gramStart"/>
      <w:r w:rsidRPr="00CF2F6D">
        <w:rPr>
          <w:szCs w:val="24"/>
        </w:rPr>
        <w:t>.р</w:t>
      </w:r>
      <w:proofErr w:type="gramEnd"/>
      <w:r w:rsidRPr="00CF2F6D">
        <w:rPr>
          <w:szCs w:val="24"/>
        </w:rPr>
        <w:t xml:space="preserve">уб., план </w:t>
      </w:r>
      <w:r w:rsidR="00AB1FEB" w:rsidRPr="00CF2F6D">
        <w:rPr>
          <w:szCs w:val="24"/>
        </w:rPr>
        <w:t>8 013,3</w:t>
      </w:r>
      <w:r w:rsidRPr="00CF2F6D">
        <w:rPr>
          <w:szCs w:val="24"/>
        </w:rPr>
        <w:t xml:space="preserve"> млн.руб.), в том числе:</w:t>
      </w:r>
    </w:p>
    <w:p w:rsidR="00937BCA" w:rsidRPr="00CF2F6D" w:rsidRDefault="00937BCA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М</w:t>
      </w:r>
      <w:r w:rsidR="00622DEE" w:rsidRPr="00CF2F6D">
        <w:rPr>
          <w:szCs w:val="24"/>
        </w:rPr>
        <w:t xml:space="preserve">естный бюджет – исполнение </w:t>
      </w:r>
      <w:r w:rsidR="00AB1FEB" w:rsidRPr="00CF2F6D">
        <w:rPr>
          <w:szCs w:val="24"/>
        </w:rPr>
        <w:t>101,0</w:t>
      </w:r>
      <w:r w:rsidRPr="00CF2F6D">
        <w:rPr>
          <w:szCs w:val="24"/>
        </w:rPr>
        <w:t>% (факт 3</w:t>
      </w:r>
      <w:r w:rsidR="007107CF">
        <w:rPr>
          <w:szCs w:val="24"/>
        </w:rPr>
        <w:t xml:space="preserve"> </w:t>
      </w:r>
      <w:r w:rsidR="00AB1FEB" w:rsidRPr="00CF2F6D">
        <w:rPr>
          <w:szCs w:val="24"/>
        </w:rPr>
        <w:t>100</w:t>
      </w:r>
      <w:r w:rsidR="00246ED0" w:rsidRPr="00CF2F6D">
        <w:rPr>
          <w:szCs w:val="24"/>
        </w:rPr>
        <w:t>,4 млн</w:t>
      </w:r>
      <w:proofErr w:type="gramStart"/>
      <w:r w:rsidR="00246ED0" w:rsidRPr="00CF2F6D">
        <w:rPr>
          <w:szCs w:val="24"/>
        </w:rPr>
        <w:t>.р</w:t>
      </w:r>
      <w:proofErr w:type="gramEnd"/>
      <w:r w:rsidR="00246ED0" w:rsidRPr="00CF2F6D">
        <w:rPr>
          <w:szCs w:val="24"/>
        </w:rPr>
        <w:t>уб., план 3 </w:t>
      </w:r>
      <w:r w:rsidR="00AB1FEB" w:rsidRPr="00CF2F6D">
        <w:rPr>
          <w:szCs w:val="24"/>
        </w:rPr>
        <w:t>069,2</w:t>
      </w:r>
      <w:r w:rsidR="00246ED0" w:rsidRPr="00CF2F6D">
        <w:rPr>
          <w:szCs w:val="24"/>
        </w:rPr>
        <w:t xml:space="preserve"> </w:t>
      </w:r>
      <w:r w:rsidR="00246ED0" w:rsidRPr="00CF2F6D">
        <w:rPr>
          <w:szCs w:val="24"/>
        </w:rPr>
        <w:lastRenderedPageBreak/>
        <w:t>млн.</w:t>
      </w:r>
      <w:r w:rsidRPr="00CF2F6D">
        <w:rPr>
          <w:szCs w:val="24"/>
        </w:rPr>
        <w:t xml:space="preserve">руб.); </w:t>
      </w:r>
    </w:p>
    <w:p w:rsidR="00937BCA" w:rsidRPr="00CF2F6D" w:rsidRDefault="00937BCA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Облас</w:t>
      </w:r>
      <w:r w:rsidR="00622DEE" w:rsidRPr="00CF2F6D">
        <w:rPr>
          <w:szCs w:val="24"/>
        </w:rPr>
        <w:t>тной бюджет – исполнение 9</w:t>
      </w:r>
      <w:r w:rsidR="00AB1FEB" w:rsidRPr="00CF2F6D">
        <w:rPr>
          <w:szCs w:val="24"/>
        </w:rPr>
        <w:t>7</w:t>
      </w:r>
      <w:r w:rsidR="00622DEE" w:rsidRPr="00CF2F6D">
        <w:rPr>
          <w:szCs w:val="24"/>
        </w:rPr>
        <w:t>,</w:t>
      </w:r>
      <w:r w:rsidR="00AB1FEB" w:rsidRPr="00CF2F6D">
        <w:rPr>
          <w:szCs w:val="24"/>
        </w:rPr>
        <w:t>5</w:t>
      </w:r>
      <w:r w:rsidRPr="00CF2F6D">
        <w:rPr>
          <w:szCs w:val="24"/>
        </w:rPr>
        <w:t>% (факт 4 </w:t>
      </w:r>
      <w:r w:rsidR="002F0054" w:rsidRPr="00CF2F6D">
        <w:rPr>
          <w:szCs w:val="24"/>
        </w:rPr>
        <w:t>265</w:t>
      </w:r>
      <w:r w:rsidR="00246ED0" w:rsidRPr="00CF2F6D">
        <w:rPr>
          <w:szCs w:val="24"/>
        </w:rPr>
        <w:t>,</w:t>
      </w:r>
      <w:r w:rsidR="002F0054" w:rsidRPr="00CF2F6D">
        <w:rPr>
          <w:szCs w:val="24"/>
        </w:rPr>
        <w:t>0</w:t>
      </w:r>
      <w:r w:rsidR="00246ED0" w:rsidRPr="00CF2F6D">
        <w:rPr>
          <w:szCs w:val="24"/>
        </w:rPr>
        <w:t xml:space="preserve"> млн</w:t>
      </w:r>
      <w:proofErr w:type="gramStart"/>
      <w:r w:rsidR="00246ED0" w:rsidRPr="00CF2F6D">
        <w:rPr>
          <w:szCs w:val="24"/>
        </w:rPr>
        <w:t>.р</w:t>
      </w:r>
      <w:proofErr w:type="gramEnd"/>
      <w:r w:rsidR="00246ED0" w:rsidRPr="00CF2F6D">
        <w:rPr>
          <w:szCs w:val="24"/>
        </w:rPr>
        <w:t xml:space="preserve">уб., план </w:t>
      </w:r>
      <w:r w:rsidR="002F0054" w:rsidRPr="00CF2F6D">
        <w:rPr>
          <w:szCs w:val="24"/>
        </w:rPr>
        <w:t>4</w:t>
      </w:r>
      <w:r w:rsidR="007107CF">
        <w:rPr>
          <w:szCs w:val="24"/>
        </w:rPr>
        <w:t xml:space="preserve"> </w:t>
      </w:r>
      <w:r w:rsidR="002F0054" w:rsidRPr="00CF2F6D">
        <w:rPr>
          <w:szCs w:val="24"/>
        </w:rPr>
        <w:t>374,9</w:t>
      </w:r>
      <w:r w:rsidR="00246ED0" w:rsidRPr="00CF2F6D">
        <w:rPr>
          <w:szCs w:val="24"/>
        </w:rPr>
        <w:t xml:space="preserve"> млн.</w:t>
      </w:r>
      <w:r w:rsidRPr="00CF2F6D">
        <w:rPr>
          <w:szCs w:val="24"/>
        </w:rPr>
        <w:t>руб.);</w:t>
      </w:r>
    </w:p>
    <w:p w:rsidR="00937BCA" w:rsidRPr="00CF2F6D" w:rsidRDefault="00937BCA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Федер</w:t>
      </w:r>
      <w:r w:rsidR="00622DEE" w:rsidRPr="00CF2F6D">
        <w:rPr>
          <w:szCs w:val="24"/>
        </w:rPr>
        <w:t xml:space="preserve">альный бюджет – исполнение </w:t>
      </w:r>
      <w:r w:rsidR="00AB1FEB" w:rsidRPr="00CF2F6D">
        <w:rPr>
          <w:szCs w:val="24"/>
        </w:rPr>
        <w:t>124,7</w:t>
      </w:r>
      <w:r w:rsidRPr="00CF2F6D">
        <w:rPr>
          <w:szCs w:val="24"/>
        </w:rPr>
        <w:t xml:space="preserve">% (факт </w:t>
      </w:r>
      <w:r w:rsidR="002F0054" w:rsidRPr="00CF2F6D">
        <w:rPr>
          <w:szCs w:val="24"/>
        </w:rPr>
        <w:t>8</w:t>
      </w:r>
      <w:r w:rsidR="00246ED0" w:rsidRPr="00CF2F6D">
        <w:rPr>
          <w:szCs w:val="24"/>
        </w:rPr>
        <w:t>9,</w:t>
      </w:r>
      <w:r w:rsidR="002F0054" w:rsidRPr="00CF2F6D">
        <w:rPr>
          <w:szCs w:val="24"/>
        </w:rPr>
        <w:t>7</w:t>
      </w:r>
      <w:r w:rsidR="00246ED0" w:rsidRPr="00CF2F6D">
        <w:rPr>
          <w:szCs w:val="24"/>
        </w:rPr>
        <w:t xml:space="preserve"> млн</w:t>
      </w:r>
      <w:proofErr w:type="gramStart"/>
      <w:r w:rsidR="00246ED0" w:rsidRPr="00CF2F6D">
        <w:rPr>
          <w:szCs w:val="24"/>
        </w:rPr>
        <w:t>.р</w:t>
      </w:r>
      <w:proofErr w:type="gramEnd"/>
      <w:r w:rsidR="00246ED0" w:rsidRPr="00CF2F6D">
        <w:rPr>
          <w:szCs w:val="24"/>
        </w:rPr>
        <w:t xml:space="preserve">уб., план </w:t>
      </w:r>
      <w:r w:rsidR="002F0054" w:rsidRPr="00CF2F6D">
        <w:rPr>
          <w:szCs w:val="24"/>
        </w:rPr>
        <w:t>71,9</w:t>
      </w:r>
      <w:r w:rsidR="00246ED0" w:rsidRPr="00CF2F6D">
        <w:rPr>
          <w:szCs w:val="24"/>
        </w:rPr>
        <w:t xml:space="preserve"> млн.</w:t>
      </w:r>
      <w:r w:rsidRPr="00CF2F6D">
        <w:rPr>
          <w:szCs w:val="24"/>
        </w:rPr>
        <w:t xml:space="preserve">руб.); </w:t>
      </w:r>
    </w:p>
    <w:p w:rsidR="00937BCA" w:rsidRPr="00CF2F6D" w:rsidRDefault="00937BCA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Внебюдже</w:t>
      </w:r>
      <w:r w:rsidR="00AB1FEB" w:rsidRPr="00CF2F6D">
        <w:rPr>
          <w:szCs w:val="24"/>
        </w:rPr>
        <w:t>тный источник – исполнение 92,1</w:t>
      </w:r>
      <w:r w:rsidRPr="00CF2F6D">
        <w:rPr>
          <w:szCs w:val="24"/>
        </w:rPr>
        <w:t xml:space="preserve">% (факт </w:t>
      </w:r>
      <w:r w:rsidR="002F0054" w:rsidRPr="00CF2F6D">
        <w:rPr>
          <w:szCs w:val="24"/>
        </w:rPr>
        <w:t>458,1</w:t>
      </w:r>
      <w:r w:rsidRPr="00CF2F6D">
        <w:rPr>
          <w:szCs w:val="24"/>
        </w:rPr>
        <w:t xml:space="preserve"> млн</w:t>
      </w:r>
      <w:proofErr w:type="gramStart"/>
      <w:r w:rsidRPr="00CF2F6D">
        <w:rPr>
          <w:szCs w:val="24"/>
        </w:rPr>
        <w:t>.р</w:t>
      </w:r>
      <w:proofErr w:type="gramEnd"/>
      <w:r w:rsidRPr="00CF2F6D">
        <w:rPr>
          <w:szCs w:val="24"/>
        </w:rPr>
        <w:t xml:space="preserve">уб., план </w:t>
      </w:r>
      <w:r w:rsidR="002F0054" w:rsidRPr="00CF2F6D">
        <w:rPr>
          <w:szCs w:val="24"/>
        </w:rPr>
        <w:t>497,2</w:t>
      </w:r>
      <w:r w:rsidRPr="00CF2F6D">
        <w:rPr>
          <w:szCs w:val="24"/>
        </w:rPr>
        <w:t xml:space="preserve"> млн.руб.).</w:t>
      </w:r>
    </w:p>
    <w:p w:rsidR="00577D91" w:rsidRPr="00CF2F6D" w:rsidRDefault="004544F3" w:rsidP="007107CF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lang w:val="ru-RU" w:eastAsia="ru-RU"/>
        </w:rPr>
        <w:t xml:space="preserve">Из </w:t>
      </w:r>
      <w:r w:rsidR="00F325E8" w:rsidRPr="00CF2F6D">
        <w:rPr>
          <w:lang w:val="ru-RU" w:eastAsia="ru-RU"/>
        </w:rPr>
        <w:t>277</w:t>
      </w:r>
      <w:r w:rsidRPr="00CF2F6D">
        <w:rPr>
          <w:lang w:val="ru-RU" w:eastAsia="ru-RU"/>
        </w:rPr>
        <w:t xml:space="preserve"> запланированных программных мероприятий </w:t>
      </w:r>
      <w:r w:rsidR="00F325E8" w:rsidRPr="00CF2F6D">
        <w:rPr>
          <w:lang w:val="ru-RU" w:eastAsia="ru-RU"/>
        </w:rPr>
        <w:t>выполнено</w:t>
      </w:r>
      <w:r w:rsidRPr="00CF2F6D">
        <w:rPr>
          <w:lang w:val="ru-RU" w:eastAsia="ru-RU"/>
        </w:rPr>
        <w:t xml:space="preserve"> </w:t>
      </w:r>
      <w:r w:rsidR="00F325E8" w:rsidRPr="00CF2F6D">
        <w:rPr>
          <w:lang w:val="ru-RU" w:eastAsia="ru-RU"/>
        </w:rPr>
        <w:t>253</w:t>
      </w:r>
      <w:r w:rsidR="005F698D" w:rsidRPr="00CF2F6D">
        <w:rPr>
          <w:lang w:val="ru-RU" w:eastAsia="ru-RU"/>
        </w:rPr>
        <w:t>,</w:t>
      </w:r>
      <w:r w:rsidR="007107CF">
        <w:rPr>
          <w:lang w:val="ru-RU" w:eastAsia="ru-RU"/>
        </w:rPr>
        <w:t xml:space="preserve"> что состав</w:t>
      </w:r>
      <w:r w:rsidR="00C62C0A">
        <w:rPr>
          <w:lang w:val="ru-RU" w:eastAsia="ru-RU"/>
        </w:rPr>
        <w:t xml:space="preserve">ило </w:t>
      </w:r>
      <w:r w:rsidR="007107CF">
        <w:rPr>
          <w:lang w:val="ru-RU" w:eastAsia="ru-RU"/>
        </w:rPr>
        <w:t>91,3%</w:t>
      </w:r>
      <w:r w:rsidR="00C62C0A" w:rsidRPr="00C62C0A">
        <w:rPr>
          <w:lang w:val="ru-RU"/>
        </w:rPr>
        <w:t xml:space="preserve"> </w:t>
      </w:r>
      <w:r w:rsidR="00C62C0A" w:rsidRPr="00C62C0A">
        <w:rPr>
          <w:lang w:val="ru-RU" w:eastAsia="ru-RU"/>
        </w:rPr>
        <w:t>от общего количества мероприятий, реализуемых в данном направлении.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Основными результатами реализации программных мероприятий социальной направленности стали:</w:t>
      </w:r>
    </w:p>
    <w:p w:rsidR="00577D91" w:rsidRPr="00CF2F6D" w:rsidRDefault="00B762E5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246ED0" w:rsidRPr="00CF2F6D">
        <w:rPr>
          <w:lang w:val="ru-RU"/>
        </w:rPr>
        <w:t>п</w:t>
      </w:r>
      <w:r w:rsidR="00577D91" w:rsidRPr="00CF2F6D">
        <w:rPr>
          <w:lang w:val="ru-RU"/>
        </w:rPr>
        <w:t>оддержка населения городского округа Тольятти в виде предоставления социальных выплат, в том числе компенсационного характера</w:t>
      </w:r>
      <w:r w:rsidR="00246ED0" w:rsidRPr="00CF2F6D">
        <w:rPr>
          <w:lang w:val="ru-RU"/>
        </w:rPr>
        <w:t>,</w:t>
      </w:r>
      <w:r w:rsidR="00577D91" w:rsidRPr="00CF2F6D">
        <w:rPr>
          <w:lang w:val="ru-RU"/>
        </w:rPr>
        <w:t xml:space="preserve"> с общим количеством </w:t>
      </w:r>
      <w:proofErr w:type="spellStart"/>
      <w:r w:rsidR="00577D91" w:rsidRPr="00CF2F6D">
        <w:rPr>
          <w:lang w:val="ru-RU"/>
        </w:rPr>
        <w:t>благополучателей</w:t>
      </w:r>
      <w:proofErr w:type="spellEnd"/>
      <w:r w:rsidR="00F325E8" w:rsidRPr="00CF2F6D">
        <w:rPr>
          <w:lang w:val="ru-RU"/>
        </w:rPr>
        <w:t xml:space="preserve"> -</w:t>
      </w:r>
      <w:r w:rsidR="00577D91" w:rsidRPr="00CF2F6D">
        <w:rPr>
          <w:lang w:val="ru-RU"/>
        </w:rPr>
        <w:t xml:space="preserve"> </w:t>
      </w:r>
      <w:r w:rsidR="00B02376">
        <w:rPr>
          <w:lang w:val="ru-RU"/>
        </w:rPr>
        <w:t>24</w:t>
      </w:r>
      <w:r w:rsidR="005F698D" w:rsidRPr="00CF2F6D">
        <w:rPr>
          <w:lang w:val="ru-RU"/>
        </w:rPr>
        <w:t xml:space="preserve"> </w:t>
      </w:r>
      <w:r w:rsidR="00B02376">
        <w:rPr>
          <w:lang w:val="ru-RU"/>
        </w:rPr>
        <w:t>155</w:t>
      </w:r>
      <w:bookmarkStart w:id="0" w:name="_GoBack"/>
      <w:bookmarkEnd w:id="0"/>
      <w:r w:rsidR="005F698D" w:rsidRPr="00CF2F6D">
        <w:rPr>
          <w:lang w:val="ru-RU"/>
        </w:rPr>
        <w:t xml:space="preserve"> </w:t>
      </w:r>
      <w:r w:rsidR="00577D91" w:rsidRPr="00CF2F6D">
        <w:rPr>
          <w:lang w:val="ru-RU"/>
        </w:rPr>
        <w:t>отдельных категорий</w:t>
      </w:r>
      <w:r w:rsidR="00F325E8" w:rsidRPr="00CF2F6D">
        <w:rPr>
          <w:lang w:val="ru-RU"/>
        </w:rPr>
        <w:t xml:space="preserve"> граждан</w:t>
      </w:r>
      <w:r w:rsidR="00577D91" w:rsidRPr="00CF2F6D">
        <w:rPr>
          <w:lang w:val="ru-RU"/>
        </w:rPr>
        <w:t>: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B02376">
        <w:rPr>
          <w:lang w:val="ru-RU"/>
        </w:rPr>
        <w:t>7</w:t>
      </w:r>
      <w:r w:rsidR="00F41891" w:rsidRPr="00CF2F6D">
        <w:rPr>
          <w:lang w:val="ru-RU"/>
        </w:rPr>
        <w:t xml:space="preserve"> </w:t>
      </w:r>
      <w:r w:rsidR="00B02376">
        <w:rPr>
          <w:lang w:val="ru-RU"/>
        </w:rPr>
        <w:t>950</w:t>
      </w:r>
      <w:r w:rsidRPr="00CF2F6D">
        <w:rPr>
          <w:lang w:val="ru-RU"/>
        </w:rPr>
        <w:t xml:space="preserve"> учащимся на  получение бесплатного (льготного) школьного питания; 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AA0DC2" w:rsidRPr="00CF2F6D">
        <w:rPr>
          <w:lang w:val="ru-RU"/>
        </w:rPr>
        <w:t>70 детям</w:t>
      </w:r>
      <w:r w:rsidRPr="00CF2F6D">
        <w:rPr>
          <w:lang w:val="ru-RU"/>
        </w:rPr>
        <w:t xml:space="preserve"> </w:t>
      </w:r>
      <w:r w:rsidR="004433A4" w:rsidRPr="00CF2F6D">
        <w:rPr>
          <w:lang w:val="ru-RU"/>
        </w:rPr>
        <w:t>–</w:t>
      </w:r>
      <w:r w:rsidRPr="00CF2F6D">
        <w:rPr>
          <w:lang w:val="ru-RU"/>
        </w:rPr>
        <w:t xml:space="preserve"> инвалидам</w:t>
      </w:r>
      <w:r w:rsidR="007107CF">
        <w:rPr>
          <w:lang w:val="ru-RU"/>
        </w:rPr>
        <w:t xml:space="preserve"> </w:t>
      </w:r>
      <w:r w:rsidRPr="00CF2F6D">
        <w:rPr>
          <w:lang w:val="ru-RU"/>
        </w:rPr>
        <w:t xml:space="preserve">на питание; 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F41891" w:rsidRPr="00CF2F6D">
        <w:rPr>
          <w:lang w:val="ru-RU"/>
        </w:rPr>
        <w:t>769</w:t>
      </w:r>
      <w:r w:rsidRPr="00CF2F6D">
        <w:rPr>
          <w:lang w:val="ru-RU"/>
        </w:rPr>
        <w:t xml:space="preserve"> </w:t>
      </w:r>
      <w:r w:rsidR="00F325E8" w:rsidRPr="00CF2F6D">
        <w:rPr>
          <w:lang w:val="ru-RU"/>
        </w:rPr>
        <w:t>уча</w:t>
      </w:r>
      <w:r w:rsidR="007107CF">
        <w:rPr>
          <w:lang w:val="ru-RU"/>
        </w:rPr>
        <w:t>щимся</w:t>
      </w:r>
      <w:r w:rsidRPr="00CF2F6D">
        <w:rPr>
          <w:lang w:val="ru-RU"/>
        </w:rPr>
        <w:t xml:space="preserve"> на приобретение льготных электронных проездных билетов; 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F41891" w:rsidRPr="00CF2F6D">
        <w:rPr>
          <w:lang w:val="ru-RU"/>
        </w:rPr>
        <w:t>7</w:t>
      </w:r>
      <w:r w:rsidRPr="00CF2F6D">
        <w:rPr>
          <w:lang w:val="ru-RU"/>
        </w:rPr>
        <w:t xml:space="preserve"> родителям (студентам), обучающимся по очной форме обучения на ребенка; </w:t>
      </w:r>
    </w:p>
    <w:p w:rsidR="00577D91" w:rsidRPr="00CF2F6D" w:rsidRDefault="00F418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- 97</w:t>
      </w:r>
      <w:r w:rsidR="00577D91" w:rsidRPr="00CF2F6D">
        <w:rPr>
          <w:lang w:val="ru-RU"/>
        </w:rPr>
        <w:t xml:space="preserve"> гражданам, являющимся родителями (законными представителями) ВИЧ-инфицированных - несовершеннолетних, рожденных от ВИЧ-инфицированных матерей;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F41891" w:rsidRPr="00CF2F6D">
        <w:rPr>
          <w:lang w:val="ru-RU"/>
        </w:rPr>
        <w:t>9892</w:t>
      </w:r>
      <w:r w:rsidRPr="00CF2F6D">
        <w:rPr>
          <w:lang w:val="ru-RU"/>
        </w:rPr>
        <w:t xml:space="preserve"> гражданам, имеющим особые заслуги перед сообществом, в виде денежных выплат к отдельным </w:t>
      </w:r>
      <w:r w:rsidR="008362EF" w:rsidRPr="00CF2F6D">
        <w:rPr>
          <w:lang w:val="ru-RU"/>
        </w:rPr>
        <w:t xml:space="preserve">памятным </w:t>
      </w:r>
      <w:r w:rsidRPr="00CF2F6D">
        <w:rPr>
          <w:lang w:val="ru-RU"/>
        </w:rPr>
        <w:t>датам;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F41891" w:rsidRPr="00CF2F6D">
        <w:rPr>
          <w:lang w:val="ru-RU"/>
        </w:rPr>
        <w:t>1</w:t>
      </w:r>
      <w:r w:rsidRPr="00CF2F6D">
        <w:rPr>
          <w:lang w:val="ru-RU"/>
        </w:rPr>
        <w:t xml:space="preserve"> </w:t>
      </w:r>
      <w:r w:rsidR="00F41891" w:rsidRPr="00CF2F6D">
        <w:rPr>
          <w:lang w:val="ru-RU"/>
        </w:rPr>
        <w:t>родителю военнослужащего</w:t>
      </w:r>
      <w:r w:rsidRPr="00CF2F6D">
        <w:rPr>
          <w:lang w:val="ru-RU"/>
        </w:rPr>
        <w:t>, погибш</w:t>
      </w:r>
      <w:r w:rsidR="00F41891" w:rsidRPr="00CF2F6D">
        <w:rPr>
          <w:lang w:val="ru-RU"/>
        </w:rPr>
        <w:t xml:space="preserve">его </w:t>
      </w:r>
      <w:r w:rsidR="00DC7AEB" w:rsidRPr="00CF2F6D">
        <w:rPr>
          <w:lang w:val="ru-RU"/>
        </w:rPr>
        <w:t>в условиях</w:t>
      </w:r>
      <w:r w:rsidRPr="00CF2F6D">
        <w:rPr>
          <w:lang w:val="ru-RU"/>
        </w:rPr>
        <w:t xml:space="preserve"> вооруженного конфликта или боевых действий;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- 3</w:t>
      </w:r>
      <w:r w:rsidR="008362EF" w:rsidRPr="00CF2F6D">
        <w:rPr>
          <w:lang w:val="ru-RU"/>
        </w:rPr>
        <w:t>17</w:t>
      </w:r>
      <w:r w:rsidRPr="00CF2F6D">
        <w:rPr>
          <w:lang w:val="ru-RU"/>
        </w:rPr>
        <w:t xml:space="preserve"> гражданам отдельной категории на оплату социальных услуг;</w:t>
      </w:r>
    </w:p>
    <w:p w:rsidR="00577D91" w:rsidRPr="00CF2F6D" w:rsidRDefault="00F418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- 18</w:t>
      </w:r>
      <w:r w:rsidR="007107CF">
        <w:rPr>
          <w:lang w:val="ru-RU"/>
        </w:rPr>
        <w:t xml:space="preserve"> Почетным гражданам</w:t>
      </w:r>
      <w:r w:rsidR="00577D91" w:rsidRPr="00CF2F6D">
        <w:rPr>
          <w:lang w:val="ru-RU"/>
        </w:rPr>
        <w:t xml:space="preserve"> в виде ежемесячных выплат</w:t>
      </w:r>
      <w:r w:rsidR="008362EF" w:rsidRPr="00CF2F6D">
        <w:rPr>
          <w:lang w:val="ru-RU"/>
        </w:rPr>
        <w:t>;</w:t>
      </w:r>
    </w:p>
    <w:p w:rsidR="00577D91" w:rsidRPr="00CF2F6D" w:rsidRDefault="007107CF" w:rsidP="003B2D09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- 3 гражданам</w:t>
      </w:r>
      <w:r w:rsidR="00577D91" w:rsidRPr="00CF2F6D">
        <w:rPr>
          <w:lang w:val="ru-RU"/>
        </w:rPr>
        <w:t xml:space="preserve"> на содержание детей депутатов, выборных лиц органов местного самоуправления после </w:t>
      </w:r>
      <w:r>
        <w:rPr>
          <w:lang w:val="ru-RU"/>
        </w:rPr>
        <w:t>их</w:t>
      </w:r>
      <w:r w:rsidR="00577D91" w:rsidRPr="00CF2F6D">
        <w:rPr>
          <w:lang w:val="ru-RU"/>
        </w:rPr>
        <w:t xml:space="preserve"> естественной смерти;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- 1</w:t>
      </w:r>
      <w:r w:rsidR="00F41891" w:rsidRPr="00CF2F6D">
        <w:rPr>
          <w:lang w:val="ru-RU"/>
        </w:rPr>
        <w:t>59</w:t>
      </w:r>
      <w:r w:rsidRPr="00CF2F6D">
        <w:rPr>
          <w:lang w:val="ru-RU"/>
        </w:rPr>
        <w:t xml:space="preserve"> ветеранам ВОВ, </w:t>
      </w:r>
      <w:r w:rsidR="00DC7AEB" w:rsidRPr="00CF2F6D">
        <w:rPr>
          <w:lang w:val="ru-RU"/>
        </w:rPr>
        <w:t>вдовам инвалидов</w:t>
      </w:r>
      <w:r w:rsidRPr="00CF2F6D">
        <w:rPr>
          <w:lang w:val="ru-RU"/>
        </w:rPr>
        <w:t xml:space="preserve"> и участников ВОВ, </w:t>
      </w:r>
      <w:r w:rsidR="00DC7AEB" w:rsidRPr="00CF2F6D">
        <w:rPr>
          <w:lang w:val="ru-RU"/>
        </w:rPr>
        <w:t>бывшим узникам</w:t>
      </w:r>
      <w:r w:rsidRPr="00CF2F6D">
        <w:rPr>
          <w:lang w:val="ru-RU"/>
        </w:rPr>
        <w:t xml:space="preserve"> концлагерей, гетто</w:t>
      </w:r>
      <w:r w:rsidR="008362EF" w:rsidRPr="00CF2F6D">
        <w:rPr>
          <w:lang w:val="ru-RU"/>
        </w:rPr>
        <w:t xml:space="preserve"> на улучшение условий проживания</w:t>
      </w:r>
      <w:r w:rsidRPr="00CF2F6D">
        <w:rPr>
          <w:lang w:val="ru-RU"/>
        </w:rPr>
        <w:t>;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F41891" w:rsidRPr="00CF2F6D">
        <w:rPr>
          <w:lang w:val="ru-RU"/>
        </w:rPr>
        <w:t>7</w:t>
      </w:r>
      <w:r w:rsidRPr="00CF2F6D">
        <w:rPr>
          <w:lang w:val="ru-RU"/>
        </w:rPr>
        <w:t xml:space="preserve"> гражданам отдельных категорий на оплату жилого помещения и коммунальных услуг;</w:t>
      </w:r>
    </w:p>
    <w:p w:rsidR="00577D91" w:rsidRPr="00CF2F6D" w:rsidRDefault="00577D91" w:rsidP="00BB317A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F41891" w:rsidRPr="00CF2F6D">
        <w:rPr>
          <w:lang w:val="ru-RU"/>
        </w:rPr>
        <w:t>434</w:t>
      </w:r>
      <w:r w:rsidRPr="00CF2F6D">
        <w:rPr>
          <w:lang w:val="ru-RU"/>
        </w:rPr>
        <w:t xml:space="preserve"> гражданам </w:t>
      </w:r>
      <w:r w:rsidR="007107CF">
        <w:rPr>
          <w:lang w:val="ru-RU"/>
        </w:rPr>
        <w:t>на</w:t>
      </w:r>
      <w:r w:rsidRPr="00CF2F6D">
        <w:rPr>
          <w:lang w:val="ru-RU"/>
        </w:rPr>
        <w:t xml:space="preserve"> преодолени</w:t>
      </w:r>
      <w:r w:rsidR="007107CF">
        <w:rPr>
          <w:lang w:val="ru-RU"/>
        </w:rPr>
        <w:t>е</w:t>
      </w:r>
      <w:r w:rsidRPr="00CF2F6D">
        <w:rPr>
          <w:lang w:val="ru-RU"/>
        </w:rPr>
        <w:t xml:space="preserve"> трудных жизненных ситуаци</w:t>
      </w:r>
      <w:r w:rsidR="00BB317A" w:rsidRPr="00CF2F6D">
        <w:rPr>
          <w:lang w:val="ru-RU"/>
        </w:rPr>
        <w:t>й и чрезвычайных обстоятельств</w:t>
      </w:r>
      <w:r w:rsidR="008362EF" w:rsidRPr="00CF2F6D">
        <w:rPr>
          <w:lang w:val="ru-RU"/>
        </w:rPr>
        <w:t>;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- 12 гражданам пожилого возраста и инвалидам, получателям пожизненной ренты;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lastRenderedPageBreak/>
        <w:t xml:space="preserve">- </w:t>
      </w:r>
      <w:r w:rsidR="008362EF" w:rsidRPr="00CF2F6D">
        <w:rPr>
          <w:lang w:val="ru-RU"/>
        </w:rPr>
        <w:t>54</w:t>
      </w:r>
      <w:r w:rsidRPr="00CF2F6D">
        <w:rPr>
          <w:lang w:val="ru-RU"/>
        </w:rPr>
        <w:t xml:space="preserve"> медицинским специалистам и работникам учреждений здравоохранения, </w:t>
      </w:r>
      <w:r w:rsidR="00DC7AEB" w:rsidRPr="00CF2F6D">
        <w:rPr>
          <w:lang w:val="ru-RU"/>
        </w:rPr>
        <w:t>переданных в</w:t>
      </w:r>
      <w:r w:rsidRPr="00CF2F6D">
        <w:rPr>
          <w:lang w:val="ru-RU"/>
        </w:rPr>
        <w:t xml:space="preserve"> собственность Самарской области</w:t>
      </w:r>
      <w:r w:rsidR="007107CF">
        <w:rPr>
          <w:lang w:val="ru-RU"/>
        </w:rPr>
        <w:t>,</w:t>
      </w:r>
      <w:r w:rsidRPr="00CF2F6D">
        <w:rPr>
          <w:lang w:val="ru-RU"/>
        </w:rPr>
        <w:t xml:space="preserve"> на оплату жилого помещения;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- 4</w:t>
      </w:r>
      <w:r w:rsidR="007107CF">
        <w:rPr>
          <w:lang w:val="ru-RU"/>
        </w:rPr>
        <w:t xml:space="preserve"> </w:t>
      </w:r>
      <w:r w:rsidR="008362EF" w:rsidRPr="00CF2F6D">
        <w:rPr>
          <w:lang w:val="ru-RU"/>
        </w:rPr>
        <w:t>348</w:t>
      </w:r>
      <w:r w:rsidRPr="00CF2F6D">
        <w:rPr>
          <w:lang w:val="ru-RU"/>
        </w:rPr>
        <w:t xml:space="preserve"> гражданам отдельной категории в виде ежемес</w:t>
      </w:r>
      <w:r w:rsidR="001C7E34" w:rsidRPr="00CF2F6D">
        <w:rPr>
          <w:lang w:val="ru-RU"/>
        </w:rPr>
        <w:t>ячной выплаты к пенсии;</w:t>
      </w:r>
    </w:p>
    <w:p w:rsidR="00577D91" w:rsidRPr="00CF2F6D" w:rsidRDefault="00B04575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н</w:t>
      </w:r>
      <w:r w:rsidR="00577D91" w:rsidRPr="00CF2F6D">
        <w:rPr>
          <w:lang w:val="ru-RU"/>
        </w:rPr>
        <w:t>аграждение 1</w:t>
      </w:r>
      <w:r w:rsidR="00F41891" w:rsidRPr="00CF2F6D">
        <w:rPr>
          <w:lang w:val="ru-RU"/>
        </w:rPr>
        <w:t>7</w:t>
      </w:r>
      <w:r w:rsidR="00577D91" w:rsidRPr="00CF2F6D">
        <w:rPr>
          <w:lang w:val="ru-RU"/>
        </w:rPr>
        <w:t xml:space="preserve"> граждан с ограниченными возможностями здоровья Именными премиями мэра городского округа Тольятти;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оборудование подъездов МКД </w:t>
      </w:r>
      <w:r w:rsidR="008B4D18" w:rsidRPr="00CF2F6D">
        <w:rPr>
          <w:lang w:val="ru-RU"/>
        </w:rPr>
        <w:t>40</w:t>
      </w:r>
      <w:r w:rsidRPr="00CF2F6D">
        <w:rPr>
          <w:lang w:val="ru-RU"/>
        </w:rPr>
        <w:t xml:space="preserve"> пандусами;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 - разработка </w:t>
      </w:r>
      <w:r w:rsidR="007457D4" w:rsidRPr="00CF2F6D">
        <w:rPr>
          <w:lang w:val="ru-RU"/>
        </w:rPr>
        <w:t xml:space="preserve">43 </w:t>
      </w:r>
      <w:r w:rsidRPr="00CF2F6D">
        <w:rPr>
          <w:lang w:val="ru-RU"/>
        </w:rPr>
        <w:t>проектно-сметн</w:t>
      </w:r>
      <w:r w:rsidR="007457D4" w:rsidRPr="00CF2F6D">
        <w:rPr>
          <w:lang w:val="ru-RU"/>
        </w:rPr>
        <w:t>ых</w:t>
      </w:r>
      <w:r w:rsidRPr="00CF2F6D">
        <w:rPr>
          <w:lang w:val="ru-RU"/>
        </w:rPr>
        <w:t xml:space="preserve"> документац</w:t>
      </w:r>
      <w:r w:rsidR="007457D4" w:rsidRPr="00CF2F6D">
        <w:rPr>
          <w:lang w:val="ru-RU"/>
        </w:rPr>
        <w:t>ий</w:t>
      </w:r>
      <w:r w:rsidRPr="00CF2F6D">
        <w:rPr>
          <w:lang w:val="ru-RU"/>
        </w:rPr>
        <w:t xml:space="preserve"> </w:t>
      </w:r>
      <w:r w:rsidR="00932D20" w:rsidRPr="00CF2F6D">
        <w:rPr>
          <w:lang w:val="ru-RU"/>
        </w:rPr>
        <w:t>на проведение работ по оборудованию подъездов МКД</w:t>
      </w:r>
      <w:r w:rsidR="00C82EA9" w:rsidRPr="00CF2F6D">
        <w:rPr>
          <w:lang w:val="ru-RU"/>
        </w:rPr>
        <w:t xml:space="preserve"> пандусами</w:t>
      </w:r>
      <w:r w:rsidRPr="00CF2F6D">
        <w:rPr>
          <w:lang w:val="ru-RU"/>
        </w:rPr>
        <w:t>;</w:t>
      </w:r>
    </w:p>
    <w:p w:rsidR="007457D4" w:rsidRPr="00CF2F6D" w:rsidRDefault="007457D4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разработка проектно-сметной документации на создание условий доступности к социальным объектам</w:t>
      </w:r>
      <w:r w:rsidR="00C82EA9" w:rsidRPr="00CF2F6D">
        <w:rPr>
          <w:lang w:val="ru-RU"/>
        </w:rPr>
        <w:t xml:space="preserve"> (</w:t>
      </w:r>
      <w:r w:rsidRPr="00CF2F6D">
        <w:rPr>
          <w:lang w:val="ru-RU"/>
        </w:rPr>
        <w:t xml:space="preserve">1 </w:t>
      </w:r>
      <w:r w:rsidR="007107CF">
        <w:rPr>
          <w:lang w:val="ru-RU"/>
        </w:rPr>
        <w:t>-</w:t>
      </w:r>
      <w:r w:rsidRPr="00CF2F6D">
        <w:rPr>
          <w:lang w:val="ru-RU"/>
        </w:rPr>
        <w:t xml:space="preserve"> </w:t>
      </w:r>
      <w:r w:rsidR="00271E4B" w:rsidRPr="00CF2F6D">
        <w:rPr>
          <w:lang w:val="ru-RU"/>
        </w:rPr>
        <w:t xml:space="preserve">СДЮСШОР №4  </w:t>
      </w:r>
      <w:r w:rsidR="007107CF">
        <w:rPr>
          <w:lang w:val="ru-RU"/>
        </w:rPr>
        <w:t xml:space="preserve">и 5 - </w:t>
      </w:r>
      <w:r w:rsidR="00271E4B" w:rsidRPr="00CF2F6D">
        <w:rPr>
          <w:lang w:val="ru-RU"/>
        </w:rPr>
        <w:t>МАУ «Буревестник», библиотека Автограда, ЦРТДЮ «Истоки», МАУДКИТ, МБОУДО ДДК.</w:t>
      </w:r>
      <w:r w:rsidR="00C82EA9" w:rsidRPr="00CF2F6D">
        <w:rPr>
          <w:lang w:val="ru-RU"/>
        </w:rPr>
        <w:t>);</w:t>
      </w:r>
    </w:p>
    <w:p w:rsidR="00C82EA9" w:rsidRPr="00CF2F6D" w:rsidRDefault="00932D20" w:rsidP="00932D20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ремонт путей перемещения маломобильных групп населения и инвалидов в</w:t>
      </w:r>
      <w:r w:rsidR="00C82EA9" w:rsidRPr="00CF2F6D">
        <w:rPr>
          <w:lang w:val="ru-RU"/>
        </w:rPr>
        <w:t xml:space="preserve"> </w:t>
      </w:r>
      <w:r w:rsidRPr="00CF2F6D">
        <w:rPr>
          <w:lang w:val="ru-RU"/>
        </w:rPr>
        <w:t xml:space="preserve">помещении </w:t>
      </w:r>
      <w:r w:rsidR="00C82EA9" w:rsidRPr="00CF2F6D">
        <w:rPr>
          <w:lang w:val="ru-RU"/>
        </w:rPr>
        <w:t xml:space="preserve">СДЮСШОР №4  (по шахматам), по адресу ул. </w:t>
      </w:r>
      <w:proofErr w:type="gramStart"/>
      <w:r w:rsidR="00C82EA9" w:rsidRPr="00CF2F6D">
        <w:rPr>
          <w:lang w:val="ru-RU"/>
        </w:rPr>
        <w:t>Революционная</w:t>
      </w:r>
      <w:proofErr w:type="gramEnd"/>
      <w:r w:rsidR="00C82EA9" w:rsidRPr="00CF2F6D">
        <w:rPr>
          <w:lang w:val="ru-RU"/>
        </w:rPr>
        <w:t>, 11;</w:t>
      </w:r>
    </w:p>
    <w:p w:rsidR="00577D91" w:rsidRPr="00CF2F6D" w:rsidRDefault="00C82EA9" w:rsidP="00932D20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 </w:t>
      </w:r>
      <w:r w:rsidR="00577D91" w:rsidRPr="00CF2F6D">
        <w:rPr>
          <w:lang w:val="ru-RU"/>
        </w:rPr>
        <w:t xml:space="preserve">- устройство </w:t>
      </w:r>
      <w:r w:rsidR="00932D20" w:rsidRPr="00CF2F6D">
        <w:rPr>
          <w:lang w:val="ru-RU"/>
        </w:rPr>
        <w:t>86</w:t>
      </w:r>
      <w:r w:rsidR="00577D91" w:rsidRPr="00CF2F6D">
        <w:rPr>
          <w:lang w:val="ru-RU"/>
        </w:rPr>
        <w:t xml:space="preserve"> съездов с пешеходных дорожек на переходах</w:t>
      </w:r>
      <w:r w:rsidR="007107CF">
        <w:rPr>
          <w:lang w:val="ru-RU"/>
        </w:rPr>
        <w:t>. Из них: 29 - в Автозаводском районе, 26 -</w:t>
      </w:r>
      <w:r w:rsidR="00932D20" w:rsidRPr="00CF2F6D">
        <w:rPr>
          <w:lang w:val="ru-RU"/>
        </w:rPr>
        <w:t xml:space="preserve"> в Центральном районе, 31 </w:t>
      </w:r>
      <w:r w:rsidR="007107CF">
        <w:rPr>
          <w:lang w:val="ru-RU"/>
        </w:rPr>
        <w:t xml:space="preserve">- </w:t>
      </w:r>
      <w:r w:rsidR="00932D20" w:rsidRPr="00CF2F6D">
        <w:rPr>
          <w:lang w:val="ru-RU"/>
        </w:rPr>
        <w:t>в Комсомольском районе</w:t>
      </w:r>
      <w:r w:rsidR="00577D91" w:rsidRPr="00CF2F6D">
        <w:rPr>
          <w:lang w:val="ru-RU"/>
        </w:rPr>
        <w:t>;</w:t>
      </w:r>
    </w:p>
    <w:p w:rsidR="00577D91" w:rsidRPr="00CF2F6D" w:rsidRDefault="00577D91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предоставление услуги «Социальное такси» отдельным категориям граждан из числа лиц с ограниченными возможностями в количестве 4</w:t>
      </w:r>
      <w:r w:rsidR="00932D20" w:rsidRPr="00CF2F6D">
        <w:rPr>
          <w:lang w:val="ru-RU"/>
        </w:rPr>
        <w:t>1</w:t>
      </w:r>
      <w:r w:rsidR="007107CF">
        <w:rPr>
          <w:lang w:val="ru-RU"/>
        </w:rPr>
        <w:t xml:space="preserve"> </w:t>
      </w:r>
      <w:r w:rsidR="00932D20" w:rsidRPr="00CF2F6D">
        <w:rPr>
          <w:lang w:val="ru-RU"/>
        </w:rPr>
        <w:t>397</w:t>
      </w:r>
      <w:r w:rsidRPr="00CF2F6D">
        <w:rPr>
          <w:lang w:val="ru-RU"/>
        </w:rPr>
        <w:t xml:space="preserve"> поездок</w:t>
      </w:r>
      <w:r w:rsidR="00932D20" w:rsidRPr="00CF2F6D">
        <w:rPr>
          <w:lang w:val="ru-RU"/>
        </w:rPr>
        <w:t>,</w:t>
      </w:r>
      <w:r w:rsidRPr="00CF2F6D">
        <w:rPr>
          <w:lang w:val="ru-RU"/>
        </w:rPr>
        <w:t xml:space="preserve"> с исполнением  за</w:t>
      </w:r>
      <w:r w:rsidR="001C7E34" w:rsidRPr="00CF2F6D">
        <w:rPr>
          <w:lang w:val="ru-RU"/>
        </w:rPr>
        <w:t>явок по фактической потребности;</w:t>
      </w:r>
    </w:p>
    <w:p w:rsidR="00ED69C6" w:rsidRPr="00CF2F6D" w:rsidRDefault="00ED69C6" w:rsidP="00ED69C6">
      <w:pPr>
        <w:spacing w:line="360" w:lineRule="auto"/>
        <w:ind w:firstLine="567"/>
        <w:jc w:val="both"/>
        <w:rPr>
          <w:lang w:val="ru-RU"/>
        </w:rPr>
      </w:pPr>
      <w:r w:rsidRPr="00CF2F6D">
        <w:rPr>
          <w:lang w:val="ru-RU"/>
        </w:rPr>
        <w:t>- проведение работ по  реконструкции стадиона «Труд»;</w:t>
      </w:r>
    </w:p>
    <w:p w:rsidR="00ED69C6" w:rsidRPr="00CF2F6D" w:rsidRDefault="00ED69C6" w:rsidP="00ED69C6">
      <w:pPr>
        <w:spacing w:line="360" w:lineRule="auto"/>
        <w:ind w:firstLine="567"/>
        <w:jc w:val="both"/>
        <w:rPr>
          <w:lang w:val="ru-RU"/>
        </w:rPr>
      </w:pPr>
      <w:r w:rsidRPr="00CF2F6D">
        <w:rPr>
          <w:lang w:val="ru-RU"/>
        </w:rPr>
        <w:t>- установка памятного знака «Символ спортивной славы Тольятти»;</w:t>
      </w:r>
    </w:p>
    <w:p w:rsidR="00ED69C6" w:rsidRPr="00CF2F6D" w:rsidRDefault="00ED69C6" w:rsidP="00ED69C6">
      <w:pPr>
        <w:spacing w:line="360" w:lineRule="auto"/>
        <w:ind w:firstLine="567"/>
        <w:jc w:val="both"/>
        <w:rPr>
          <w:lang w:val="ru-RU"/>
        </w:rPr>
      </w:pPr>
      <w:r w:rsidRPr="00CF2F6D">
        <w:rPr>
          <w:lang w:val="ru-RU"/>
        </w:rPr>
        <w:t xml:space="preserve">- текущий ремонт кровли здания МБУДО СДЮСШОР № 4 «Шахматы» </w:t>
      </w:r>
      <w:r w:rsidR="007107CF">
        <w:rPr>
          <w:lang w:val="ru-RU"/>
        </w:rPr>
        <w:t xml:space="preserve">                 </w:t>
      </w:r>
      <w:r w:rsidRPr="00CF2F6D">
        <w:rPr>
          <w:lang w:val="ru-RU"/>
        </w:rPr>
        <w:t>(ул.</w:t>
      </w:r>
      <w:r w:rsidR="007107CF">
        <w:rPr>
          <w:lang w:val="ru-RU"/>
        </w:rPr>
        <w:t xml:space="preserve"> </w:t>
      </w:r>
      <w:proofErr w:type="gramStart"/>
      <w:r w:rsidRPr="00CF2F6D">
        <w:rPr>
          <w:lang w:val="ru-RU"/>
        </w:rPr>
        <w:t>Революционная</w:t>
      </w:r>
      <w:proofErr w:type="gramEnd"/>
      <w:r w:rsidRPr="00CF2F6D">
        <w:rPr>
          <w:lang w:val="ru-RU"/>
        </w:rPr>
        <w:t>, 11, корпус № 3);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проведение зрелищных спортивных мероприятий, муниципальных официальных, 317 физкультурно-спортивных мероприятий с общим охватом 103 789</w:t>
      </w:r>
      <w:r w:rsidRPr="00CF2F6D">
        <w:rPr>
          <w:sz w:val="28"/>
          <w:szCs w:val="28"/>
          <w:lang w:val="ru-RU"/>
        </w:rPr>
        <w:t xml:space="preserve"> </w:t>
      </w:r>
      <w:r w:rsidRPr="00CF2F6D">
        <w:rPr>
          <w:lang w:val="ru-RU"/>
        </w:rPr>
        <w:t xml:space="preserve"> участников: 15-ый «Детский Фестиваль гандбола», 29-ый Тольяттинский лыжный марафон; 56-я Общегородская легкоатлетическая  эстафета, </w:t>
      </w:r>
      <w:r w:rsidR="007107CF">
        <w:rPr>
          <w:lang w:val="ru-RU"/>
        </w:rPr>
        <w:t>посвященная  Дню Победы, «Кросс</w:t>
      </w:r>
      <w:r w:rsidRPr="00CF2F6D">
        <w:rPr>
          <w:lang w:val="ru-RU"/>
        </w:rPr>
        <w:t xml:space="preserve"> наций», «Лыжня России» и т.п.;</w:t>
      </w:r>
    </w:p>
    <w:p w:rsidR="00ED69C6" w:rsidRPr="00CF2F6D" w:rsidRDefault="00ED69C6" w:rsidP="00ED69C6">
      <w:pPr>
        <w:suppressAutoHyphens/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gramStart"/>
      <w:r w:rsidRPr="00CF2F6D">
        <w:rPr>
          <w:lang w:val="ru-RU"/>
        </w:rPr>
        <w:t xml:space="preserve">- проведение спартакиад среди дошкольников, школьников, студентов,  работников предприятий, людей пожилого возраста и ветеранов: спортивные соревнования «Веселые старты» (участие всех детских садов), «Спартакиада школьников Тольятти» (участие 78 МБОУ), «Спартакиада среди обучающихся </w:t>
      </w:r>
      <w:proofErr w:type="spellStart"/>
      <w:r w:rsidRPr="00CF2F6D">
        <w:rPr>
          <w:lang w:val="ru-RU"/>
        </w:rPr>
        <w:t>ССУЗов</w:t>
      </w:r>
      <w:proofErr w:type="spellEnd"/>
      <w:r w:rsidRPr="00CF2F6D">
        <w:rPr>
          <w:lang w:val="ru-RU"/>
        </w:rPr>
        <w:t>» (участие 13 учреждений в 11-ти видах спорта), «Универсиада среди обучающихся ВУЗов» (участие  560 студентов из 7 ВУЗов), «Спартакиада трудовых коллективов»  (участие 14 предприятий и организаций), «Спартакиада городского округа Тольятти</w:t>
      </w:r>
      <w:proofErr w:type="gramEnd"/>
      <w:r w:rsidRPr="00CF2F6D">
        <w:rPr>
          <w:lang w:val="ru-RU"/>
        </w:rPr>
        <w:t xml:space="preserve"> среди спортсменов-ветеранов» (участие 178 человек по 9-ти видам спорта);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lastRenderedPageBreak/>
        <w:t xml:space="preserve">- проведение физкультурных мероприятий по месту жительства для всех категорий граждан в том числе: </w:t>
      </w:r>
      <w:proofErr w:type="gramStart"/>
      <w:r w:rsidRPr="00CF2F6D">
        <w:rPr>
          <w:lang w:val="ru-RU"/>
        </w:rPr>
        <w:t xml:space="preserve">«Зимний мяч Тольятти», «Мяч над сеткой», «Семейные старты», «Большая игра», турнир «Фестиваль </w:t>
      </w:r>
      <w:proofErr w:type="spellStart"/>
      <w:r w:rsidRPr="00CF2F6D">
        <w:rPr>
          <w:lang w:val="ru-RU"/>
        </w:rPr>
        <w:t>стритбола</w:t>
      </w:r>
      <w:proofErr w:type="spellEnd"/>
      <w:r w:rsidRPr="00CF2F6D">
        <w:rPr>
          <w:lang w:val="ru-RU"/>
        </w:rPr>
        <w:t>», «Золотая шайба», с общим охватом участников 14 119 человек;</w:t>
      </w:r>
      <w:proofErr w:type="gramEnd"/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проведение 20 спортивно-физкультурных мероприятий с участием лиц с ограниченными возможностями здоровья и инвалидов по группам заболеваний, с общим охватом 1 015 человек, успешное  выступление тольяттинской сборной команды и взятие призовых мест на соревнованиях: Областная Спартакиада среди детей-инвалидов,  XVI Областная спартакиада среди инвалидов;</w:t>
      </w:r>
    </w:p>
    <w:p w:rsidR="00ED69C6" w:rsidRPr="00CF2F6D" w:rsidRDefault="00ED69C6" w:rsidP="00ED69C6">
      <w:pPr>
        <w:suppressAutoHyphens/>
        <w:overflowPunct w:val="0"/>
        <w:autoSpaceDE w:val="0"/>
        <w:spacing w:line="360" w:lineRule="auto"/>
        <w:ind w:firstLine="567"/>
        <w:jc w:val="both"/>
        <w:rPr>
          <w:lang w:val="ru-RU"/>
        </w:rPr>
      </w:pPr>
      <w:r w:rsidRPr="00CF2F6D">
        <w:rPr>
          <w:lang w:val="ru-RU"/>
        </w:rPr>
        <w:t xml:space="preserve">- проведение Турнира по шахматам между школьниками городского округа Тольятти и города </w:t>
      </w:r>
      <w:proofErr w:type="spellStart"/>
      <w:r w:rsidRPr="00CF2F6D">
        <w:rPr>
          <w:lang w:val="ru-RU"/>
        </w:rPr>
        <w:t>Шэньчжэнь</w:t>
      </w:r>
      <w:proofErr w:type="spellEnd"/>
      <w:r w:rsidRPr="00CF2F6D">
        <w:rPr>
          <w:lang w:val="ru-RU"/>
        </w:rPr>
        <w:t xml:space="preserve"> Китайской Народной Республики;</w:t>
      </w:r>
    </w:p>
    <w:p w:rsidR="00ED69C6" w:rsidRPr="00CF2F6D" w:rsidRDefault="00ED69C6" w:rsidP="00ED69C6">
      <w:pPr>
        <w:suppressAutoHyphens/>
        <w:overflowPunct w:val="0"/>
        <w:autoSpaceDE w:val="0"/>
        <w:spacing w:line="360" w:lineRule="auto"/>
        <w:ind w:firstLine="567"/>
        <w:jc w:val="both"/>
        <w:rPr>
          <w:lang w:val="ru-RU"/>
        </w:rPr>
      </w:pPr>
      <w:r w:rsidRPr="00CF2F6D">
        <w:rPr>
          <w:lang w:val="ru-RU"/>
        </w:rPr>
        <w:t xml:space="preserve"> - проведение в рамках Всероссийского физкультурно-спортивного комплекса "Готов к труду и обороне" (ГТО) 80 мероприятий по выполнению нормативов комплекса ГТО, с общим количеством  участников </w:t>
      </w:r>
      <w:r w:rsidR="007107CF">
        <w:rPr>
          <w:lang w:val="ru-RU"/>
        </w:rPr>
        <w:t>2 170 человек. И</w:t>
      </w:r>
      <w:r w:rsidRPr="00CF2F6D">
        <w:rPr>
          <w:lang w:val="ru-RU"/>
        </w:rPr>
        <w:t>з них золотой знак отличия получили 352 участника, серебряный – 209 человек,  бронзовый  - 90 человек;</w:t>
      </w:r>
    </w:p>
    <w:p w:rsidR="00ED69C6" w:rsidRPr="00CF2F6D" w:rsidRDefault="00ED69C6" w:rsidP="00ED69C6">
      <w:pPr>
        <w:suppressAutoHyphens/>
        <w:overflowPunct w:val="0"/>
        <w:autoSpaceDE w:val="0"/>
        <w:spacing w:line="360" w:lineRule="auto"/>
        <w:ind w:firstLine="567"/>
        <w:jc w:val="both"/>
        <w:rPr>
          <w:lang w:val="ru-RU"/>
        </w:rPr>
      </w:pPr>
      <w:r w:rsidRPr="00CF2F6D">
        <w:rPr>
          <w:lang w:val="ru-RU"/>
        </w:rPr>
        <w:t>- организация занятий по 33 видам спорта в 14 муниципальных спортивных школах,</w:t>
      </w:r>
      <w:r w:rsidR="007107CF">
        <w:rPr>
          <w:lang w:val="ru-RU"/>
        </w:rPr>
        <w:t xml:space="preserve"> с общим охватом 14 951 человек;</w:t>
      </w:r>
      <w:r w:rsidRPr="00CF2F6D">
        <w:rPr>
          <w:lang w:val="ru-RU"/>
        </w:rPr>
        <w:t xml:space="preserve"> </w:t>
      </w:r>
    </w:p>
    <w:p w:rsidR="00ED69C6" w:rsidRPr="00CF2F6D" w:rsidRDefault="00ED69C6" w:rsidP="00ED69C6">
      <w:pPr>
        <w:suppressAutoHyphens/>
        <w:overflowPunct w:val="0"/>
        <w:autoSpaceDE w:val="0"/>
        <w:spacing w:line="360" w:lineRule="auto"/>
        <w:ind w:firstLine="567"/>
        <w:jc w:val="both"/>
        <w:rPr>
          <w:lang w:val="ru-RU"/>
        </w:rPr>
      </w:pPr>
      <w:r w:rsidRPr="00CF2F6D">
        <w:rPr>
          <w:lang w:val="ru-RU"/>
        </w:rPr>
        <w:t xml:space="preserve">- выполнение  и получение 3 112 спортсменами  спортивных разрядов и званий в муниципальных спортивных школах, из которых  2 652 спортсмена выполнили массовые разряды, 262 спортсмена выполнили первые разряды, 156 спортсменов выполнили кандидатов в Мастера спорта, 40 спортсменов выполнили звание Мастера спорта, 2 спортсмена выполнили звание Мастера спорта международного класса; 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включение в 2016 году в составы сборных команд Российской Федерации по различным видам спорта 75 тольяттинских спортсменов, в состав сборной команды Самарской области </w:t>
      </w:r>
      <w:r w:rsidR="007107CF">
        <w:rPr>
          <w:lang w:val="ru-RU"/>
        </w:rPr>
        <w:t xml:space="preserve">- </w:t>
      </w:r>
      <w:r w:rsidRPr="00CF2F6D">
        <w:rPr>
          <w:lang w:val="ru-RU"/>
        </w:rPr>
        <w:t xml:space="preserve">1 166 спортсменов;  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участие в международных, всероссийских и областных соревнованиях 2 733 воспитанников спортивных </w:t>
      </w:r>
      <w:r w:rsidR="007107CF">
        <w:rPr>
          <w:lang w:val="ru-RU"/>
        </w:rPr>
        <w:t>школ и завоевание 2 724 медалей. Из</w:t>
      </w:r>
      <w:r w:rsidR="00E57DE5">
        <w:rPr>
          <w:lang w:val="ru-RU"/>
        </w:rPr>
        <w:t xml:space="preserve"> них</w:t>
      </w:r>
      <w:r w:rsidRPr="00CF2F6D">
        <w:rPr>
          <w:lang w:val="ru-RU"/>
        </w:rPr>
        <w:t xml:space="preserve"> </w:t>
      </w:r>
      <w:r w:rsidR="00E57DE5">
        <w:rPr>
          <w:lang w:val="ru-RU"/>
        </w:rPr>
        <w:t xml:space="preserve">- </w:t>
      </w:r>
      <w:r w:rsidRPr="00CF2F6D">
        <w:rPr>
          <w:lang w:val="ru-RU"/>
        </w:rPr>
        <w:t xml:space="preserve">991 </w:t>
      </w:r>
      <w:proofErr w:type="gramStart"/>
      <w:r w:rsidRPr="00CF2F6D">
        <w:rPr>
          <w:lang w:val="ru-RU"/>
        </w:rPr>
        <w:t>золот</w:t>
      </w:r>
      <w:r w:rsidR="00E57DE5">
        <w:rPr>
          <w:lang w:val="ru-RU"/>
        </w:rPr>
        <w:t>ая</w:t>
      </w:r>
      <w:proofErr w:type="gramEnd"/>
      <w:r w:rsidRPr="00CF2F6D">
        <w:rPr>
          <w:lang w:val="ru-RU"/>
        </w:rPr>
        <w:t xml:space="preserve">, 872 </w:t>
      </w:r>
      <w:r w:rsidR="00E57DE5">
        <w:rPr>
          <w:lang w:val="ru-RU"/>
        </w:rPr>
        <w:t>-</w:t>
      </w:r>
      <w:r w:rsidRPr="00CF2F6D">
        <w:rPr>
          <w:lang w:val="ru-RU"/>
        </w:rPr>
        <w:t xml:space="preserve">серебряных и 861 </w:t>
      </w:r>
      <w:r w:rsidR="00E57DE5">
        <w:rPr>
          <w:lang w:val="ru-RU"/>
        </w:rPr>
        <w:t xml:space="preserve">- </w:t>
      </w:r>
      <w:r w:rsidRPr="00CF2F6D">
        <w:rPr>
          <w:lang w:val="ru-RU"/>
        </w:rPr>
        <w:t>бронзовых;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организация тренировочного процесса, обеспечение отдыха и оздоровления детей</w:t>
      </w:r>
      <w:r w:rsidR="00E57DE5">
        <w:rPr>
          <w:lang w:val="ru-RU"/>
        </w:rPr>
        <w:t>:</w:t>
      </w:r>
      <w:r w:rsidRPr="00CF2F6D">
        <w:rPr>
          <w:lang w:val="ru-RU"/>
        </w:rPr>
        <w:t xml:space="preserve"> 5 заездов в условиях спортивной базы «Плес» МБУДО КСДЮСШОР №10 «Олимп», с общим охватом 445 человек (7 000 чел./</w:t>
      </w:r>
      <w:proofErr w:type="spellStart"/>
      <w:r w:rsidRPr="00CF2F6D">
        <w:rPr>
          <w:lang w:val="ru-RU"/>
        </w:rPr>
        <w:t>дн</w:t>
      </w:r>
      <w:proofErr w:type="spellEnd"/>
      <w:r w:rsidRPr="00CF2F6D">
        <w:rPr>
          <w:lang w:val="ru-RU"/>
        </w:rPr>
        <w:t>.);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организация и проведение спортивных мероприятий с участием НП ФК «Лада-Тольятти», МБУДО СДЮСШОР № 2</w:t>
      </w:r>
      <w:r w:rsidR="00E57DE5">
        <w:rPr>
          <w:lang w:val="ru-RU"/>
        </w:rPr>
        <w:t xml:space="preserve"> </w:t>
      </w:r>
      <w:r w:rsidRPr="00CF2F6D">
        <w:rPr>
          <w:lang w:val="ru-RU"/>
        </w:rPr>
        <w:t>«Красные Крылья» с общим охватом зрителей   более 72 000 человек;</w:t>
      </w:r>
    </w:p>
    <w:p w:rsidR="000F5C02" w:rsidRPr="00CF2F6D" w:rsidRDefault="000F5C02" w:rsidP="000F5C0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формирование на 2016 год списка молодых семей, при</w:t>
      </w:r>
      <w:r w:rsidR="00E57DE5">
        <w:rPr>
          <w:lang w:val="ru-RU"/>
        </w:rPr>
        <w:t xml:space="preserve">знанных в установленном </w:t>
      </w:r>
      <w:proofErr w:type="gramStart"/>
      <w:r w:rsidR="00E57DE5">
        <w:rPr>
          <w:lang w:val="ru-RU"/>
        </w:rPr>
        <w:t>порядке</w:t>
      </w:r>
      <w:proofErr w:type="gramEnd"/>
      <w:r w:rsidRPr="00CF2F6D">
        <w:rPr>
          <w:lang w:val="ru-RU"/>
        </w:rPr>
        <w:t xml:space="preserve"> нуждающимися в улучшении жилищных условий и ставшими участниками </w:t>
      </w:r>
      <w:r w:rsidRPr="00CF2F6D">
        <w:rPr>
          <w:lang w:val="ru-RU"/>
        </w:rPr>
        <w:lastRenderedPageBreak/>
        <w:t>муниципальной программы городского округа Тольятти «Молодой семье – доступное жилье» на 2014-2020 годы;</w:t>
      </w:r>
    </w:p>
    <w:p w:rsidR="000F5C02" w:rsidRPr="00CF2F6D" w:rsidRDefault="000F5C02" w:rsidP="000F5C0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выдача 312 свидетельств на приобретение жилья (в том числе решений мэрии о предоставлении социальных выплат за счет средств бюджета городского округа Тольятти);</w:t>
      </w:r>
    </w:p>
    <w:p w:rsidR="000F5C02" w:rsidRPr="00CF2F6D" w:rsidRDefault="000F5C02" w:rsidP="000F5C0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предоставление в 2016 году  353 социальных выплат молодым семьям, в том числе</w:t>
      </w:r>
      <w:r w:rsidR="00E57DE5">
        <w:rPr>
          <w:lang w:val="ru-RU"/>
        </w:rPr>
        <w:t>:</w:t>
      </w:r>
      <w:r w:rsidRPr="00CF2F6D">
        <w:rPr>
          <w:lang w:val="ru-RU"/>
        </w:rPr>
        <w:t xml:space="preserve"> 308 - по списку 2016 года, 45 - по списку 2015 года;  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выполнение строительно-монтажных работ (выполнена кирпичная кладка стен здания с устройством междуэтажных перекрытий) здания детского сада  №210 "Ладушки" в 20 квартале Автозаводского района;</w:t>
      </w:r>
    </w:p>
    <w:p w:rsidR="00ED69C6" w:rsidRPr="00CF2F6D" w:rsidRDefault="00ED69C6" w:rsidP="00ED69C6">
      <w:pPr>
        <w:tabs>
          <w:tab w:val="left" w:pos="0"/>
        </w:tabs>
        <w:spacing w:line="276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выполнение частичного капитального ремонта здания МБУ «Школа № 33»;</w:t>
      </w:r>
    </w:p>
    <w:p w:rsidR="00ED69C6" w:rsidRPr="00CF2F6D" w:rsidRDefault="00ED69C6" w:rsidP="00ED69C6">
      <w:pPr>
        <w:tabs>
          <w:tab w:val="left" w:pos="0"/>
        </w:tabs>
        <w:spacing w:line="276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капитальный ремонт кровли общей площадью 13</w:t>
      </w:r>
      <w:r w:rsidR="00E57DE5">
        <w:rPr>
          <w:lang w:val="ru-RU"/>
        </w:rPr>
        <w:t xml:space="preserve"> </w:t>
      </w:r>
      <w:r w:rsidRPr="00CF2F6D">
        <w:rPr>
          <w:lang w:val="ru-RU"/>
        </w:rPr>
        <w:t>087,3 кв.м. в 14 МБ</w:t>
      </w:r>
      <w:r w:rsidR="00DA4931" w:rsidRPr="00CF2F6D">
        <w:rPr>
          <w:lang w:val="ru-RU"/>
        </w:rPr>
        <w:t>О</w:t>
      </w:r>
      <w:r w:rsidRPr="00CF2F6D">
        <w:rPr>
          <w:lang w:val="ru-RU"/>
        </w:rPr>
        <w:t>У (школы №№3, 26, 34, 40, 79, 85, детские сады №№ 43, 49, 120, 139, 167, 90, 93, 210);</w:t>
      </w:r>
    </w:p>
    <w:p w:rsidR="00ED69C6" w:rsidRPr="00CF2F6D" w:rsidRDefault="00ED69C6" w:rsidP="00ED69C6">
      <w:pPr>
        <w:spacing w:line="276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обустройство и приспособление зданий МБУ детский сад № 53 «Чайка», МБУ детский сад № 27 "</w:t>
      </w:r>
      <w:proofErr w:type="spellStart"/>
      <w:r w:rsidRPr="00CF2F6D">
        <w:rPr>
          <w:lang w:val="ru-RU"/>
        </w:rPr>
        <w:t>Лесовичок</w:t>
      </w:r>
      <w:proofErr w:type="spellEnd"/>
      <w:r w:rsidRPr="00CF2F6D">
        <w:rPr>
          <w:lang w:val="ru-RU"/>
        </w:rPr>
        <w:t>", МБУ детский сад № 147 «Сосенка», с целью обеспечения их доступности для инвалидов;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предоставление недвижимого имущества, находящегося  в муниципальной собственности</w:t>
      </w:r>
      <w:r w:rsidR="00E57DE5">
        <w:rPr>
          <w:lang w:val="ru-RU"/>
        </w:rPr>
        <w:t>,</w:t>
      </w:r>
      <w:r w:rsidRPr="00CF2F6D">
        <w:rPr>
          <w:lang w:val="ru-RU"/>
        </w:rPr>
        <w:t xml:space="preserve"> для предоставления услуг дошкольного образования детям в </w:t>
      </w:r>
      <w:proofErr w:type="gramStart"/>
      <w:r w:rsidRPr="00CF2F6D">
        <w:rPr>
          <w:lang w:val="ru-RU"/>
        </w:rPr>
        <w:t>режиме полного дня</w:t>
      </w:r>
      <w:proofErr w:type="gramEnd"/>
      <w:r w:rsidRPr="00CF2F6D">
        <w:rPr>
          <w:lang w:val="ru-RU"/>
        </w:rPr>
        <w:t xml:space="preserve"> следующим НКО: АНО ДО "Планета детства "Лада" с количеством 14 752 детей; НОУ школе "Радиант" с количеством 27 детей; НОУ "ООЦ "Школа" с количеством 37 детей; АНОО "СТУПЕНИ" с количеством 38 детей;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предоставление субсидий СОНКО, не являющи</w:t>
      </w:r>
      <w:r w:rsidR="00E57DE5">
        <w:rPr>
          <w:lang w:val="ru-RU"/>
        </w:rPr>
        <w:t>х</w:t>
      </w:r>
      <w:r w:rsidRPr="00CF2F6D">
        <w:rPr>
          <w:lang w:val="ru-RU"/>
        </w:rPr>
        <w:t>ся государственными (муниципальными) учреждениями, на осуществление ими деятельности в сфере  дошкольного образования с общим количеством 14 752  детей;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предоставление субсидий СОНКО, не являющи</w:t>
      </w:r>
      <w:r w:rsidR="00E57DE5">
        <w:rPr>
          <w:lang w:val="ru-RU"/>
        </w:rPr>
        <w:t>х</w:t>
      </w:r>
      <w:r w:rsidRPr="00CF2F6D">
        <w:rPr>
          <w:lang w:val="ru-RU"/>
        </w:rPr>
        <w:t>ся государственными (муниципальными) учреждениями, на осуществление ими деятельности по оказанию помощи родителям (законным представителям) воспитанников в воспитании детей, охране и укреплени</w:t>
      </w:r>
      <w:r w:rsidR="00E57DE5">
        <w:rPr>
          <w:lang w:val="ru-RU"/>
        </w:rPr>
        <w:t>ю</w:t>
      </w:r>
      <w:r w:rsidRPr="00CF2F6D">
        <w:rPr>
          <w:lang w:val="ru-RU"/>
        </w:rPr>
        <w:t xml:space="preserve"> их физического и психического здоровья, развитии индивидуальных способностей и необходимой коррекции нарушений их развития, с охватом 14</w:t>
      </w:r>
      <w:r w:rsidR="00E57DE5">
        <w:rPr>
          <w:lang w:val="ru-RU"/>
        </w:rPr>
        <w:t xml:space="preserve"> </w:t>
      </w:r>
      <w:r w:rsidRPr="00CF2F6D">
        <w:rPr>
          <w:lang w:val="ru-RU"/>
        </w:rPr>
        <w:t>752 детей;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предоставление муниципального имущества 15 НКО, принимающих участие в мероприятиях патриотической направленности;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организация и проведение циклов мероприятий: 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21 мероприятие культурологической, художественно-эстетической, интеллектуальной направленности с общим охватом более 20</w:t>
      </w:r>
      <w:r w:rsidR="00E57DE5">
        <w:rPr>
          <w:lang w:val="ru-RU"/>
        </w:rPr>
        <w:t xml:space="preserve"> </w:t>
      </w:r>
      <w:r w:rsidRPr="00CF2F6D">
        <w:rPr>
          <w:lang w:val="ru-RU"/>
        </w:rPr>
        <w:t xml:space="preserve">550 человек: </w:t>
      </w:r>
      <w:r w:rsidRPr="00CF2F6D">
        <w:rPr>
          <w:lang w:val="ru-RU" w:eastAsia="ru-RU"/>
        </w:rPr>
        <w:t>городской фестиваль искусств «Радуга надежд», смотр-конкурс архитектурно-дизайнерских проектов «Горо</w:t>
      </w:r>
      <w:proofErr w:type="gramStart"/>
      <w:r w:rsidRPr="00CF2F6D">
        <w:rPr>
          <w:lang w:val="ru-RU" w:eastAsia="ru-RU"/>
        </w:rPr>
        <w:t>д-</w:t>
      </w:r>
      <w:proofErr w:type="gramEnd"/>
      <w:r w:rsidRPr="00CF2F6D">
        <w:rPr>
          <w:lang w:val="ru-RU" w:eastAsia="ru-RU"/>
        </w:rPr>
        <w:t xml:space="preserve"> сад» экологическая школа, слет экологических объединений, городской </w:t>
      </w:r>
      <w:r w:rsidRPr="00CF2F6D">
        <w:rPr>
          <w:lang w:val="ru-RU" w:eastAsia="ru-RU"/>
        </w:rPr>
        <w:lastRenderedPageBreak/>
        <w:t>праздник «Медалист», профильная школа «Одаренные дети», Научное общество учащихся городского округа  Тольятти</w:t>
      </w:r>
      <w:r w:rsidRPr="00CF2F6D">
        <w:rPr>
          <w:lang w:val="ru-RU"/>
        </w:rPr>
        <w:t xml:space="preserve"> и другие мероприятия;  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13 мероприятий по формированию здорового образа жизни обучающихся: </w:t>
      </w:r>
      <w:proofErr w:type="gramStart"/>
      <w:r w:rsidRPr="00CF2F6D">
        <w:rPr>
          <w:lang w:val="ru-RU"/>
        </w:rPr>
        <w:t>Муниципальный этап Всероссийских спортивных соревнований школьников «Президентские состязания» (63</w:t>
      </w:r>
      <w:r w:rsidR="00E57DE5">
        <w:rPr>
          <w:lang w:val="ru-RU"/>
        </w:rPr>
        <w:t xml:space="preserve"> </w:t>
      </w:r>
      <w:r w:rsidRPr="00CF2F6D">
        <w:rPr>
          <w:lang w:val="ru-RU"/>
        </w:rPr>
        <w:t>069 участников) и «Президентские игры» (38</w:t>
      </w:r>
      <w:r w:rsidR="00E57DE5">
        <w:rPr>
          <w:lang w:val="ru-RU"/>
        </w:rPr>
        <w:t xml:space="preserve"> </w:t>
      </w:r>
      <w:r w:rsidRPr="00CF2F6D">
        <w:rPr>
          <w:lang w:val="ru-RU"/>
        </w:rPr>
        <w:t xml:space="preserve">231 участник), </w:t>
      </w:r>
      <w:r w:rsidRPr="00CF2F6D">
        <w:rPr>
          <w:color w:val="000000"/>
          <w:lang w:val="ru-RU"/>
        </w:rPr>
        <w:t>смотр-конкурс «Зеленый огонек» (25 детских садов), соревнования «Веселые старты» (1</w:t>
      </w:r>
      <w:r w:rsidR="00E57DE5">
        <w:rPr>
          <w:color w:val="000000"/>
          <w:lang w:val="ru-RU"/>
        </w:rPr>
        <w:t xml:space="preserve"> </w:t>
      </w:r>
      <w:r w:rsidRPr="00CF2F6D">
        <w:rPr>
          <w:color w:val="000000"/>
          <w:lang w:val="ru-RU"/>
        </w:rPr>
        <w:t>180 участников),</w:t>
      </w:r>
      <w:r w:rsidRPr="00CF2F6D">
        <w:rPr>
          <w:lang w:val="ru-RU"/>
        </w:rPr>
        <w:t xml:space="preserve"> </w:t>
      </w:r>
      <w:r w:rsidRPr="00CF2F6D">
        <w:rPr>
          <w:color w:val="000000"/>
          <w:lang w:val="ru-RU"/>
        </w:rPr>
        <w:t>шахматный турнир «Волшебная пешка» (84 дошкольника),</w:t>
      </w:r>
      <w:r w:rsidRPr="00CF2F6D">
        <w:rPr>
          <w:lang w:val="ru-RU" w:eastAsia="ru-RU"/>
        </w:rPr>
        <w:t xml:space="preserve"> Спартакиада школьников (870 участника), легкоатлетическая эстафета, посвященная Дню Победы (1</w:t>
      </w:r>
      <w:r w:rsidR="00E57DE5">
        <w:rPr>
          <w:lang w:val="ru-RU" w:eastAsia="ru-RU"/>
        </w:rPr>
        <w:t xml:space="preserve"> </w:t>
      </w:r>
      <w:r w:rsidRPr="00CF2F6D">
        <w:rPr>
          <w:lang w:val="ru-RU" w:eastAsia="ru-RU"/>
        </w:rPr>
        <w:t>040 участника) и другие мероприятия</w:t>
      </w:r>
      <w:r w:rsidRPr="00CF2F6D">
        <w:rPr>
          <w:lang w:val="ru-RU"/>
        </w:rPr>
        <w:t xml:space="preserve">; </w:t>
      </w:r>
      <w:proofErr w:type="gramEnd"/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10 мероприятий по патриотическому воспитанию граждан с общим охватом более 1</w:t>
      </w:r>
      <w:r w:rsidR="00E57DE5">
        <w:rPr>
          <w:lang w:val="ru-RU"/>
        </w:rPr>
        <w:t xml:space="preserve"> </w:t>
      </w:r>
      <w:r w:rsidRPr="00CF2F6D">
        <w:rPr>
          <w:lang w:val="ru-RU"/>
        </w:rPr>
        <w:t xml:space="preserve">920 человек: </w:t>
      </w:r>
      <w:r w:rsidRPr="00CF2F6D">
        <w:rPr>
          <w:lang w:val="ru-RU" w:eastAsia="ru-RU"/>
        </w:rPr>
        <w:t>городской Фестиваль дружбы народов Поволжья, мероприятия с городами-побратимами, городской конкурс волонтерских объединений школьников «Спешите делать добро», месячник военно-патриотической работы и другие мероприятия;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7 мероприятий по совершенствованию учительского корпуса:</w:t>
      </w:r>
      <w:r w:rsidRPr="00CF2F6D">
        <w:rPr>
          <w:lang w:val="ru-RU" w:eastAsia="ru-RU"/>
        </w:rPr>
        <w:t xml:space="preserve"> праздник «День учителя», городские конкурсы «Воспитатель года», «Лучший педагогический работник системы дополнительного образования», «Лучший  учитель по  предмету», «Мастер - Золотые руки», «Детский сад года»;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6  </w:t>
      </w:r>
      <w:r w:rsidRPr="00CF2F6D">
        <w:rPr>
          <w:lang w:val="ru-RU" w:eastAsia="ru-RU"/>
        </w:rPr>
        <w:t xml:space="preserve">городских </w:t>
      </w:r>
      <w:r w:rsidRPr="00CF2F6D">
        <w:rPr>
          <w:lang w:val="ru-RU"/>
        </w:rPr>
        <w:t>мероприятий по правовому и информационному просвещению семьи:</w:t>
      </w:r>
      <w:r w:rsidRPr="00CF2F6D">
        <w:rPr>
          <w:lang w:val="ru-RU" w:eastAsia="ru-RU"/>
        </w:rPr>
        <w:t xml:space="preserve"> форум родителей</w:t>
      </w:r>
      <w:r w:rsidRPr="00CF2F6D">
        <w:rPr>
          <w:lang w:val="ru-RU"/>
        </w:rPr>
        <w:t>,</w:t>
      </w:r>
      <w:r w:rsidRPr="00CF2F6D">
        <w:rPr>
          <w:lang w:val="ru-RU" w:eastAsia="ru-RU"/>
        </w:rPr>
        <w:t xml:space="preserve"> родительское собрание по актуальным вопросам обучения и воспитания, акция «Родитель Тольятти»</w:t>
      </w:r>
      <w:r w:rsidRPr="00CF2F6D">
        <w:rPr>
          <w:lang w:val="ru-RU"/>
        </w:rPr>
        <w:t>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реализация </w:t>
      </w:r>
      <w:r w:rsidR="003F094C" w:rsidRPr="00CF2F6D">
        <w:rPr>
          <w:lang w:val="ru-RU"/>
        </w:rPr>
        <w:t xml:space="preserve">основных </w:t>
      </w:r>
      <w:r w:rsidRPr="00CF2F6D">
        <w:rPr>
          <w:lang w:val="ru-RU"/>
        </w:rPr>
        <w:t>образовательных программ дошкольного образования, а также</w:t>
      </w:r>
      <w:r w:rsidRPr="00CF2F6D">
        <w:rPr>
          <w:lang w:val="ru-RU" w:eastAsia="ru-RU"/>
        </w:rPr>
        <w:t xml:space="preserve"> присмотр и уход за детьми </w:t>
      </w:r>
      <w:r w:rsidR="00671824" w:rsidRPr="00CF2F6D">
        <w:rPr>
          <w:lang w:val="ru-RU" w:eastAsia="ru-RU"/>
        </w:rPr>
        <w:t>муниципальны</w:t>
      </w:r>
      <w:r w:rsidR="003F094C" w:rsidRPr="00CF2F6D">
        <w:rPr>
          <w:lang w:val="ru-RU" w:eastAsia="ru-RU"/>
        </w:rPr>
        <w:t>ми</w:t>
      </w:r>
      <w:r w:rsidR="00671824" w:rsidRPr="00CF2F6D">
        <w:rPr>
          <w:lang w:val="ru-RU" w:eastAsia="ru-RU"/>
        </w:rPr>
        <w:t xml:space="preserve"> дошкольны</w:t>
      </w:r>
      <w:r w:rsidR="003F094C" w:rsidRPr="00CF2F6D">
        <w:rPr>
          <w:lang w:val="ru-RU" w:eastAsia="ru-RU"/>
        </w:rPr>
        <w:t>ми</w:t>
      </w:r>
      <w:r w:rsidR="00671824" w:rsidRPr="00CF2F6D">
        <w:rPr>
          <w:lang w:val="ru-RU" w:eastAsia="ru-RU"/>
        </w:rPr>
        <w:t xml:space="preserve"> </w:t>
      </w:r>
      <w:r w:rsidRPr="00CF2F6D">
        <w:rPr>
          <w:lang w:val="ru-RU" w:eastAsia="ru-RU"/>
        </w:rPr>
        <w:t>организация</w:t>
      </w:r>
      <w:r w:rsidR="003F094C" w:rsidRPr="00CF2F6D">
        <w:rPr>
          <w:lang w:val="ru-RU" w:eastAsia="ru-RU"/>
        </w:rPr>
        <w:t>ми</w:t>
      </w:r>
      <w:r w:rsidRPr="00CF2F6D">
        <w:rPr>
          <w:lang w:val="ru-RU" w:eastAsia="ru-RU"/>
        </w:rPr>
        <w:t>, осуществляющи</w:t>
      </w:r>
      <w:r w:rsidR="003F094C" w:rsidRPr="00CF2F6D">
        <w:rPr>
          <w:lang w:val="ru-RU" w:eastAsia="ru-RU"/>
        </w:rPr>
        <w:t>ми</w:t>
      </w:r>
      <w:r w:rsidRPr="00CF2F6D">
        <w:rPr>
          <w:lang w:val="ru-RU" w:eastAsia="ru-RU"/>
        </w:rPr>
        <w:t xml:space="preserve"> образовательную деятельность</w:t>
      </w:r>
      <w:r w:rsidRPr="00CF2F6D">
        <w:rPr>
          <w:lang w:val="ru-RU"/>
        </w:rPr>
        <w:t>, с общим охватом 21</w:t>
      </w:r>
      <w:r w:rsidR="00F17A5E">
        <w:rPr>
          <w:lang w:val="ru-RU"/>
        </w:rPr>
        <w:t xml:space="preserve"> </w:t>
      </w:r>
      <w:r w:rsidRPr="00CF2F6D">
        <w:rPr>
          <w:lang w:val="ru-RU"/>
        </w:rPr>
        <w:t>058 детей;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реализация основных общеобразовательных программ начального общего, основного общего</w:t>
      </w:r>
      <w:r w:rsidR="003F094C" w:rsidRPr="00CF2F6D">
        <w:rPr>
          <w:lang w:val="ru-RU" w:eastAsia="ru-RU"/>
        </w:rPr>
        <w:t>,</w:t>
      </w:r>
      <w:r w:rsidRPr="00CF2F6D">
        <w:rPr>
          <w:lang w:val="ru-RU" w:eastAsia="ru-RU"/>
        </w:rPr>
        <w:t xml:space="preserve"> среднего </w:t>
      </w:r>
      <w:r w:rsidR="003F094C" w:rsidRPr="00CF2F6D">
        <w:rPr>
          <w:lang w:val="ru-RU" w:eastAsia="ru-RU"/>
        </w:rPr>
        <w:t>общего и дошкольного</w:t>
      </w:r>
      <w:r w:rsidRPr="00CF2F6D">
        <w:rPr>
          <w:lang w:val="ru-RU" w:eastAsia="ru-RU"/>
        </w:rPr>
        <w:t xml:space="preserve"> образований, </w:t>
      </w:r>
      <w:r w:rsidR="00B93165" w:rsidRPr="00CF2F6D">
        <w:rPr>
          <w:lang w:val="ru-RU" w:eastAsia="ru-RU"/>
        </w:rPr>
        <w:t>осуществление присмотра и ухода муниципальными общеобразовательными организациями</w:t>
      </w:r>
      <w:r w:rsidR="00671824" w:rsidRPr="00CF2F6D">
        <w:rPr>
          <w:lang w:val="ru-RU" w:eastAsia="ru-RU"/>
        </w:rPr>
        <w:t xml:space="preserve">, </w:t>
      </w:r>
      <w:r w:rsidRPr="00CF2F6D">
        <w:rPr>
          <w:lang w:val="ru-RU" w:eastAsia="ru-RU"/>
        </w:rPr>
        <w:t>с общ</w:t>
      </w:r>
      <w:r w:rsidR="003F094C" w:rsidRPr="00CF2F6D">
        <w:rPr>
          <w:lang w:val="ru-RU" w:eastAsia="ru-RU"/>
        </w:rPr>
        <w:t>им</w:t>
      </w:r>
      <w:r w:rsidRPr="00CF2F6D">
        <w:rPr>
          <w:lang w:val="ru-RU" w:eastAsia="ru-RU"/>
        </w:rPr>
        <w:t xml:space="preserve"> </w:t>
      </w:r>
      <w:r w:rsidR="003F094C" w:rsidRPr="00CF2F6D">
        <w:rPr>
          <w:lang w:val="ru-RU" w:eastAsia="ru-RU"/>
        </w:rPr>
        <w:t xml:space="preserve">охватом </w:t>
      </w:r>
      <w:r w:rsidRPr="00CF2F6D">
        <w:rPr>
          <w:lang w:val="ru-RU" w:eastAsia="ru-RU"/>
        </w:rPr>
        <w:t xml:space="preserve"> 72 137 </w:t>
      </w:r>
      <w:r w:rsidR="00B93165" w:rsidRPr="00CF2F6D">
        <w:rPr>
          <w:lang w:val="ru-RU" w:eastAsia="ru-RU"/>
        </w:rPr>
        <w:t>детей</w:t>
      </w:r>
      <w:r w:rsidRPr="00CF2F6D">
        <w:rPr>
          <w:lang w:val="ru-RU" w:eastAsia="ru-RU"/>
        </w:rPr>
        <w:t>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обеспечение отдыха детей в каникулярное время </w:t>
      </w:r>
      <w:r w:rsidRPr="00CF2F6D">
        <w:rPr>
          <w:lang w:val="ru-RU" w:eastAsia="ru-RU"/>
        </w:rPr>
        <w:t xml:space="preserve">с общим охватом </w:t>
      </w:r>
      <w:r w:rsidRPr="00CF2F6D">
        <w:rPr>
          <w:lang w:val="ru-RU"/>
        </w:rPr>
        <w:t>11</w:t>
      </w:r>
      <w:r w:rsidR="00F17A5E">
        <w:rPr>
          <w:lang w:val="ru-RU"/>
        </w:rPr>
        <w:t xml:space="preserve"> </w:t>
      </w:r>
      <w:r w:rsidRPr="00CF2F6D">
        <w:rPr>
          <w:lang w:val="ru-RU"/>
        </w:rPr>
        <w:t xml:space="preserve">375 </w:t>
      </w:r>
      <w:r w:rsidRPr="00CF2F6D">
        <w:rPr>
          <w:lang w:val="ru-RU" w:eastAsia="ru-RU"/>
        </w:rPr>
        <w:t>ребенка;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/>
        </w:rPr>
        <w:t>- предоставление дополнительных образовательных программ муниципальными  организациями дополнительного образования</w:t>
      </w:r>
      <w:r w:rsidR="003F094C" w:rsidRPr="00CF2F6D">
        <w:rPr>
          <w:lang w:val="ru-RU"/>
        </w:rPr>
        <w:t>,</w:t>
      </w:r>
      <w:r w:rsidRPr="00CF2F6D">
        <w:rPr>
          <w:lang w:val="ru-RU"/>
        </w:rPr>
        <w:t xml:space="preserve"> </w:t>
      </w:r>
      <w:r w:rsidRPr="00CF2F6D">
        <w:rPr>
          <w:lang w:val="ru-RU" w:eastAsia="ru-RU"/>
        </w:rPr>
        <w:t xml:space="preserve">с общим охватом </w:t>
      </w:r>
      <w:r w:rsidRPr="00CF2F6D">
        <w:rPr>
          <w:lang w:val="ru-RU"/>
        </w:rPr>
        <w:t xml:space="preserve"> 47</w:t>
      </w:r>
      <w:r w:rsidR="00F17A5E">
        <w:rPr>
          <w:lang w:val="ru-RU"/>
        </w:rPr>
        <w:t xml:space="preserve"> </w:t>
      </w:r>
      <w:r w:rsidRPr="00CF2F6D">
        <w:rPr>
          <w:lang w:val="ru-RU"/>
        </w:rPr>
        <w:t>528 д</w:t>
      </w:r>
      <w:r w:rsidRPr="00CF2F6D">
        <w:rPr>
          <w:lang w:val="ru-RU" w:eastAsia="ru-RU"/>
        </w:rPr>
        <w:t>етей;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реал</w:t>
      </w:r>
      <w:r w:rsidR="00F17A5E">
        <w:rPr>
          <w:lang w:val="ru-RU" w:eastAsia="ru-RU"/>
        </w:rPr>
        <w:t>изация образовательных программ</w:t>
      </w:r>
      <w:r w:rsidRPr="00CF2F6D">
        <w:rPr>
          <w:lang w:val="ru-RU" w:eastAsia="ru-RU"/>
        </w:rPr>
        <w:t xml:space="preserve"> муниципальными  организациями, осуществляющими обеспечение образовательной деятельности;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предоставление широкополосного доступа учреждений к сети Интернет с использованием средств контентной фильтрации информации, в том числе детям-инвалидам, находящимся на индивидуальном обучении и получающим общее образование в дистанционной форме;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lastRenderedPageBreak/>
        <w:t>- предоставление ежемесячных выплат: за выполнение функций классного руководителя педагогическим работникам МБ</w:t>
      </w:r>
      <w:r w:rsidR="00DA4931" w:rsidRPr="00CF2F6D">
        <w:rPr>
          <w:lang w:val="ru-RU" w:eastAsia="ru-RU"/>
        </w:rPr>
        <w:t>О</w:t>
      </w:r>
      <w:r w:rsidRPr="00CF2F6D">
        <w:rPr>
          <w:lang w:val="ru-RU" w:eastAsia="ru-RU"/>
        </w:rPr>
        <w:t>У; молодым, в возрасте не старше 30 лет, 254 педагогическим работникам, работающим в  муниципальных дошкольных и общеобразовательных учреждениях; 2</w:t>
      </w:r>
      <w:r w:rsidR="00F17A5E">
        <w:rPr>
          <w:lang w:val="ru-RU" w:eastAsia="ru-RU"/>
        </w:rPr>
        <w:t xml:space="preserve"> </w:t>
      </w:r>
      <w:r w:rsidRPr="00CF2F6D">
        <w:rPr>
          <w:lang w:val="ru-RU" w:eastAsia="ru-RU"/>
        </w:rPr>
        <w:t>918 педагогическ</w:t>
      </w:r>
      <w:r w:rsidR="00F17A5E">
        <w:rPr>
          <w:lang w:val="ru-RU" w:eastAsia="ru-RU"/>
        </w:rPr>
        <w:t>им</w:t>
      </w:r>
      <w:r w:rsidRPr="00CF2F6D">
        <w:rPr>
          <w:lang w:val="ru-RU" w:eastAsia="ru-RU"/>
        </w:rPr>
        <w:t xml:space="preserve"> </w:t>
      </w:r>
      <w:proofErr w:type="spellStart"/>
      <w:r w:rsidRPr="00CF2F6D">
        <w:rPr>
          <w:lang w:val="ru-RU" w:eastAsia="ru-RU"/>
        </w:rPr>
        <w:t>работник</w:t>
      </w:r>
      <w:r w:rsidR="00F17A5E">
        <w:rPr>
          <w:lang w:val="ru-RU" w:eastAsia="ru-RU"/>
        </w:rPr>
        <w:t>ам</w:t>
      </w:r>
      <w:r w:rsidRPr="00CF2F6D">
        <w:rPr>
          <w:lang w:val="ru-RU" w:eastAsia="ru-RU"/>
        </w:rPr>
        <w:t>муниципальных</w:t>
      </w:r>
      <w:proofErr w:type="spellEnd"/>
      <w:r w:rsidRPr="00CF2F6D">
        <w:rPr>
          <w:lang w:val="ru-RU" w:eastAsia="ru-RU"/>
        </w:rPr>
        <w:t xml:space="preserve"> образовательных организаций, реализующих общеобразовательные программы дошкольного образования</w:t>
      </w:r>
      <w:r w:rsidR="00F17A5E">
        <w:rPr>
          <w:lang w:val="ru-RU" w:eastAsia="ru-RU"/>
        </w:rPr>
        <w:t>,</w:t>
      </w:r>
      <w:r w:rsidRPr="00CF2F6D">
        <w:rPr>
          <w:lang w:val="ru-RU" w:eastAsia="ru-RU"/>
        </w:rPr>
        <w:t xml:space="preserve">  в размере  3,7 тыс</w:t>
      </w:r>
      <w:proofErr w:type="gramStart"/>
      <w:r w:rsidRPr="00CF2F6D">
        <w:rPr>
          <w:lang w:val="ru-RU" w:eastAsia="ru-RU"/>
        </w:rPr>
        <w:t>.р</w:t>
      </w:r>
      <w:proofErr w:type="gramEnd"/>
      <w:r w:rsidRPr="00CF2F6D">
        <w:rPr>
          <w:lang w:val="ru-RU" w:eastAsia="ru-RU"/>
        </w:rPr>
        <w:t>уб. на ставку заработной платы; 1</w:t>
      </w:r>
      <w:r w:rsidR="00F17A5E">
        <w:rPr>
          <w:lang w:val="ru-RU" w:eastAsia="ru-RU"/>
        </w:rPr>
        <w:t xml:space="preserve"> </w:t>
      </w:r>
      <w:r w:rsidRPr="00CF2F6D">
        <w:rPr>
          <w:lang w:val="ru-RU" w:eastAsia="ru-RU"/>
        </w:rPr>
        <w:t>146 работникам МБОУ и МАОУ, находящимся в отпусках по уходу за ребенком; 8 педагогическим работникам МБУ и МАОУ, на компенсацию оплат</w:t>
      </w:r>
      <w:r w:rsidR="00DA4931" w:rsidRPr="00CF2F6D">
        <w:rPr>
          <w:lang w:val="ru-RU" w:eastAsia="ru-RU"/>
        </w:rPr>
        <w:t>ы</w:t>
      </w:r>
      <w:r w:rsidRPr="00CF2F6D">
        <w:rPr>
          <w:lang w:val="ru-RU" w:eastAsia="ru-RU"/>
        </w:rPr>
        <w:t xml:space="preserve"> жилого помещения;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предоставление субсидии на оплату  стоимости набора продуктов питания для 11375 детей в организованных органами местного самоуправления (далее – ОМС) оздоровительных лагерях с дневным пребыванием детей в каникулярное время;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возмещение затрат </w:t>
      </w:r>
      <w:r w:rsidR="00F17A5E" w:rsidRPr="00CF2F6D">
        <w:rPr>
          <w:lang w:val="ru-RU" w:eastAsia="ru-RU"/>
        </w:rPr>
        <w:t xml:space="preserve">структурным подразделениям «Школьная столовая» </w:t>
      </w:r>
      <w:r w:rsidR="00F17A5E">
        <w:rPr>
          <w:lang w:val="ru-RU" w:eastAsia="ru-RU"/>
        </w:rPr>
        <w:t>МБОУ городского округа Тольятти на</w:t>
      </w:r>
      <w:r w:rsidRPr="00CF2F6D">
        <w:rPr>
          <w:lang w:val="ru-RU" w:eastAsia="ru-RU"/>
        </w:rPr>
        <w:t xml:space="preserve"> предоставлени</w:t>
      </w:r>
      <w:r w:rsidR="00F17A5E">
        <w:rPr>
          <w:lang w:val="ru-RU" w:eastAsia="ru-RU"/>
        </w:rPr>
        <w:t>е</w:t>
      </w:r>
      <w:r w:rsidRPr="00CF2F6D">
        <w:rPr>
          <w:lang w:val="ru-RU" w:eastAsia="ru-RU"/>
        </w:rPr>
        <w:t xml:space="preserve"> 208 учащимся с ограниченными возможностями здоровья  бесплатного двухразового питания (завтрак, обед)</w:t>
      </w:r>
      <w:r w:rsidR="00F17A5E">
        <w:rPr>
          <w:lang w:val="ru-RU" w:eastAsia="ru-RU"/>
        </w:rPr>
        <w:t>;</w:t>
      </w:r>
      <w:r w:rsidRPr="00CF2F6D">
        <w:rPr>
          <w:lang w:val="ru-RU" w:eastAsia="ru-RU"/>
        </w:rPr>
        <w:t xml:space="preserve"> 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возмещение затрат за присмотр и уход за детьми с особыми возможностями здоровья в организациях, осуществляющих образовательную программу дошкольного образования, с охватом 3577 детей; 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возмещение затрат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обучающимся в организациях, реализующих образовательную программу дошкольного образования</w:t>
      </w:r>
      <w:r w:rsidR="002308B6" w:rsidRPr="00CF2F6D">
        <w:rPr>
          <w:lang w:val="ru-RU" w:eastAsia="ru-RU"/>
        </w:rPr>
        <w:t>,</w:t>
      </w:r>
      <w:r w:rsidRPr="00CF2F6D">
        <w:rPr>
          <w:lang w:val="ru-RU" w:eastAsia="ru-RU"/>
        </w:rPr>
        <w:t xml:space="preserve"> с общим охватом 850 детей;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лицам–производителям товаров, работ, услуг на возмещение затрат по предоставлению бесплатного, льготного питания 929 учащ</w:t>
      </w:r>
      <w:r w:rsidR="00F17A5E">
        <w:rPr>
          <w:lang w:val="ru-RU" w:eastAsia="ru-RU"/>
        </w:rPr>
        <w:t>имся</w:t>
      </w:r>
      <w:r w:rsidRPr="00CF2F6D">
        <w:rPr>
          <w:lang w:val="ru-RU" w:eastAsia="ru-RU"/>
        </w:rPr>
        <w:t xml:space="preserve"> с ограниченными возможностями здоровья МОУ городского округа Тольятти;</w:t>
      </w:r>
    </w:p>
    <w:p w:rsidR="00ED69C6" w:rsidRPr="00CF2F6D" w:rsidRDefault="00ED69C6" w:rsidP="00ED69C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обеспечение деятельности муниципальных казенных образовательных учреждений дополнительного профессионального образования городского округа Тольятти</w:t>
      </w:r>
      <w:r w:rsidRPr="00CF2F6D">
        <w:rPr>
          <w:lang w:val="ru-RU"/>
        </w:rPr>
        <w:t>;</w:t>
      </w:r>
    </w:p>
    <w:p w:rsidR="00654CF3" w:rsidRPr="00CF2F6D" w:rsidRDefault="00ED69C6" w:rsidP="0072521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предоставление субсидий СОНКО, не являющимся государственными (муниципальными) учреждениями, на осуществление ими деятельности по оказанию помощи родителям (законным представителям) воспитанников в воспитании 14</w:t>
      </w:r>
      <w:r w:rsidR="00F17A5E">
        <w:rPr>
          <w:lang w:val="ru-RU" w:eastAsia="ru-RU"/>
        </w:rPr>
        <w:t xml:space="preserve"> </w:t>
      </w:r>
      <w:r w:rsidRPr="00CF2F6D">
        <w:rPr>
          <w:lang w:val="ru-RU" w:eastAsia="ru-RU"/>
        </w:rPr>
        <w:t>752 детей, охране и укреплении их физического и психического здоровья, развитии индивидуальных способностей и необходимой к</w:t>
      </w:r>
      <w:r w:rsidR="00725219">
        <w:rPr>
          <w:lang w:val="ru-RU" w:eastAsia="ru-RU"/>
        </w:rPr>
        <w:t>оррекции нарушений их развития;</w:t>
      </w:r>
    </w:p>
    <w:p w:rsidR="00EC3F94" w:rsidRPr="00CF2F6D" w:rsidRDefault="00EC3F94" w:rsidP="00EC3F94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lastRenderedPageBreak/>
        <w:t>- обеспечение деятельности муниципальных учреждений культуры и искусства в рамках выполнения ими муниципальных заданий с количеством посещений муниципальных музеев и библиотек - 533 530 единиц в год;</w:t>
      </w:r>
    </w:p>
    <w:p w:rsidR="00EC3F94" w:rsidRPr="00CF2F6D" w:rsidRDefault="00EC3F94" w:rsidP="00EC3F94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стипендиальное обеспечение и материальная поддержка 109 </w:t>
      </w:r>
      <w:r w:rsidR="002308B6" w:rsidRPr="00CF2F6D">
        <w:rPr>
          <w:lang w:val="ru-RU"/>
        </w:rPr>
        <w:t>учащи</w:t>
      </w:r>
      <w:r w:rsidR="00F17A5E">
        <w:rPr>
          <w:lang w:val="ru-RU"/>
        </w:rPr>
        <w:t>х</w:t>
      </w:r>
      <w:r w:rsidR="002308B6" w:rsidRPr="00CF2F6D">
        <w:rPr>
          <w:lang w:val="ru-RU"/>
        </w:rPr>
        <w:t>ся</w:t>
      </w:r>
      <w:r w:rsidRPr="00CF2F6D">
        <w:rPr>
          <w:lang w:val="ru-RU"/>
        </w:rPr>
        <w:t xml:space="preserve"> МБОУ ВПО «Тольяттинская консерватория (институт)»;</w:t>
      </w:r>
    </w:p>
    <w:p w:rsidR="00EC3F94" w:rsidRPr="00CF2F6D" w:rsidRDefault="00EC3F94" w:rsidP="00EC3F94">
      <w:pPr>
        <w:spacing w:line="360" w:lineRule="auto"/>
        <w:ind w:firstLine="709"/>
        <w:jc w:val="both"/>
        <w:rPr>
          <w:lang w:val="ru-RU"/>
        </w:rPr>
      </w:pPr>
      <w:proofErr w:type="gramStart"/>
      <w:r w:rsidRPr="00CF2F6D">
        <w:rPr>
          <w:lang w:val="ru-RU"/>
        </w:rPr>
        <w:t>- проведение капитального ремонта (частично) и обеспече</w:t>
      </w:r>
      <w:r w:rsidR="00F17A5E">
        <w:rPr>
          <w:lang w:val="ru-RU"/>
        </w:rPr>
        <w:t>ние эксплуатационных требований</w:t>
      </w:r>
      <w:r w:rsidRPr="00CF2F6D">
        <w:rPr>
          <w:lang w:val="ru-RU"/>
        </w:rPr>
        <w:t xml:space="preserve"> согласно норм безопасности: в МБУИ г.о.</w:t>
      </w:r>
      <w:r w:rsidR="00F17A5E">
        <w:rPr>
          <w:lang w:val="ru-RU"/>
        </w:rPr>
        <w:t xml:space="preserve"> </w:t>
      </w:r>
      <w:r w:rsidRPr="00CF2F6D">
        <w:rPr>
          <w:lang w:val="ru-RU"/>
        </w:rPr>
        <w:t>Т</w:t>
      </w:r>
      <w:r w:rsidR="002C2870" w:rsidRPr="00CF2F6D">
        <w:rPr>
          <w:lang w:val="ru-RU"/>
        </w:rPr>
        <w:t xml:space="preserve">ольятти «Театр кукол «Пилигрим», </w:t>
      </w:r>
      <w:r w:rsidRPr="00CF2F6D">
        <w:rPr>
          <w:lang w:val="ru-RU"/>
        </w:rPr>
        <w:t>МБУДО Школа искусств № 1, МБУДОШИ «Лицей искусств», МБУДОДШИ «Камертон», МБУДОДМШ № 4 им.</w:t>
      </w:r>
      <w:r w:rsidR="00F17A5E">
        <w:rPr>
          <w:lang w:val="ru-RU"/>
        </w:rPr>
        <w:t xml:space="preserve"> </w:t>
      </w:r>
      <w:r w:rsidRPr="00CF2F6D">
        <w:rPr>
          <w:lang w:val="ru-RU"/>
        </w:rPr>
        <w:t>В.М.</w:t>
      </w:r>
      <w:r w:rsidR="00F17A5E">
        <w:rPr>
          <w:lang w:val="ru-RU"/>
        </w:rPr>
        <w:t xml:space="preserve"> </w:t>
      </w:r>
      <w:r w:rsidRPr="00CF2F6D">
        <w:rPr>
          <w:lang w:val="ru-RU"/>
        </w:rPr>
        <w:t xml:space="preserve">Свердлова; МБУК «ТБК» </w:t>
      </w:r>
      <w:r w:rsidR="002C2870" w:rsidRPr="00CF2F6D">
        <w:rPr>
          <w:lang w:val="ru-RU"/>
        </w:rPr>
        <w:t xml:space="preserve">(в библиотеке № 18 по </w:t>
      </w:r>
      <w:r w:rsidRPr="00CF2F6D">
        <w:rPr>
          <w:lang w:val="ru-RU"/>
        </w:rPr>
        <w:t>ул. 40 лет Победы, 114</w:t>
      </w:r>
      <w:r w:rsidR="002308B6" w:rsidRPr="00CF2F6D">
        <w:rPr>
          <w:lang w:val="ru-RU"/>
        </w:rPr>
        <w:t>);</w:t>
      </w:r>
      <w:r w:rsidR="002C2870" w:rsidRPr="00CF2F6D">
        <w:rPr>
          <w:lang w:val="ru-RU"/>
        </w:rPr>
        <w:t xml:space="preserve"> </w:t>
      </w:r>
      <w:r w:rsidRPr="00CF2F6D">
        <w:rPr>
          <w:lang w:val="ru-RU"/>
        </w:rPr>
        <w:t xml:space="preserve"> МБУК ОДБ </w:t>
      </w:r>
      <w:r w:rsidR="002C2870" w:rsidRPr="00CF2F6D">
        <w:rPr>
          <w:lang w:val="ru-RU"/>
        </w:rPr>
        <w:t xml:space="preserve">(в детской библиотеке № 19  по </w:t>
      </w:r>
      <w:r w:rsidRPr="00CF2F6D">
        <w:rPr>
          <w:lang w:val="ru-RU"/>
        </w:rPr>
        <w:t xml:space="preserve">ул. </w:t>
      </w:r>
      <w:proofErr w:type="spellStart"/>
      <w:r w:rsidRPr="00CF2F6D">
        <w:rPr>
          <w:lang w:val="ru-RU"/>
        </w:rPr>
        <w:t>Баныкина</w:t>
      </w:r>
      <w:proofErr w:type="spellEnd"/>
      <w:r w:rsidRPr="00CF2F6D">
        <w:rPr>
          <w:lang w:val="ru-RU"/>
        </w:rPr>
        <w:t>, 66)</w:t>
      </w:r>
      <w:r w:rsidR="002C2870" w:rsidRPr="00CF2F6D">
        <w:rPr>
          <w:lang w:val="ru-RU"/>
        </w:rPr>
        <w:t>;</w:t>
      </w:r>
      <w:proofErr w:type="gramEnd"/>
    </w:p>
    <w:p w:rsidR="00EC3F94" w:rsidRPr="00CF2F6D" w:rsidRDefault="00EC3F94" w:rsidP="00EC3F94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создание стационарной музейной экспозиции и передвижных выставок: в МБУК ТКМ открыта вторая часть исторической экспозиции «20 век: Ставрополь-Тольятти» / «Тольятти промышленный» (зал «Космос»); в МБУК ТХМ создана первая часть передвижной выставки «История в кадре», посвященная 50-летию ОАО «АВТОВАЗ;</w:t>
      </w:r>
    </w:p>
    <w:p w:rsidR="00EC3F94" w:rsidRPr="00CF2F6D" w:rsidRDefault="00EC3F94" w:rsidP="00EC3F94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организация 3 мероприятий, направленных на поддержку талантливых и </w:t>
      </w:r>
      <w:proofErr w:type="spellStart"/>
      <w:r w:rsidRPr="00CF2F6D">
        <w:rPr>
          <w:lang w:val="ru-RU"/>
        </w:rPr>
        <w:t>профориентированных</w:t>
      </w:r>
      <w:proofErr w:type="spellEnd"/>
      <w:r w:rsidRPr="00CF2F6D">
        <w:rPr>
          <w:lang w:val="ru-RU"/>
        </w:rPr>
        <w:t xml:space="preserve"> детей и молодежи, в том числе: </w:t>
      </w:r>
      <w:proofErr w:type="gramStart"/>
      <w:r w:rsidRPr="00CF2F6D">
        <w:rPr>
          <w:lang w:val="ru-RU"/>
        </w:rPr>
        <w:t>Летняя творческая школа для одаренных детей на базе ДО ДМШ № 4 им. В.М. Свердлова (7 концерт</w:t>
      </w:r>
      <w:r w:rsidR="002C2870" w:rsidRPr="00CF2F6D">
        <w:rPr>
          <w:lang w:val="ru-RU"/>
        </w:rPr>
        <w:t>ов</w:t>
      </w:r>
      <w:r w:rsidRPr="00CF2F6D">
        <w:rPr>
          <w:lang w:val="ru-RU"/>
        </w:rPr>
        <w:t xml:space="preserve"> </w:t>
      </w:r>
      <w:r w:rsidR="002C2870" w:rsidRPr="00CF2F6D">
        <w:rPr>
          <w:lang w:val="ru-RU"/>
        </w:rPr>
        <w:t xml:space="preserve">с </w:t>
      </w:r>
      <w:r w:rsidRPr="00CF2F6D">
        <w:rPr>
          <w:lang w:val="ru-RU"/>
        </w:rPr>
        <w:t>охват</w:t>
      </w:r>
      <w:r w:rsidR="002C2870" w:rsidRPr="00CF2F6D">
        <w:rPr>
          <w:lang w:val="ru-RU"/>
        </w:rPr>
        <w:t>ом</w:t>
      </w:r>
      <w:r w:rsidRPr="00CF2F6D">
        <w:rPr>
          <w:lang w:val="ru-RU"/>
        </w:rPr>
        <w:t xml:space="preserve"> </w:t>
      </w:r>
      <w:r w:rsidR="002C2870" w:rsidRPr="00CF2F6D">
        <w:rPr>
          <w:lang w:val="ru-RU"/>
        </w:rPr>
        <w:t>свыше 1</w:t>
      </w:r>
      <w:r w:rsidR="00F17A5E">
        <w:rPr>
          <w:lang w:val="ru-RU"/>
        </w:rPr>
        <w:t xml:space="preserve"> </w:t>
      </w:r>
      <w:r w:rsidRPr="00CF2F6D">
        <w:rPr>
          <w:lang w:val="ru-RU"/>
        </w:rPr>
        <w:t>000 зрителей);  ХХI Тольяттинский международный конкурс музыкантов-исполнителей на духовых и ударных инструментах (</w:t>
      </w:r>
      <w:r w:rsidR="002C2870" w:rsidRPr="00CF2F6D">
        <w:rPr>
          <w:lang w:val="ru-RU"/>
        </w:rPr>
        <w:t>2 концерта с охватом 1</w:t>
      </w:r>
      <w:r w:rsidR="00F17A5E">
        <w:rPr>
          <w:lang w:val="ru-RU"/>
        </w:rPr>
        <w:t xml:space="preserve"> </w:t>
      </w:r>
      <w:r w:rsidR="002C2870" w:rsidRPr="00CF2F6D">
        <w:rPr>
          <w:lang w:val="ru-RU"/>
        </w:rPr>
        <w:t xml:space="preserve">000 зрителей и </w:t>
      </w:r>
      <w:r w:rsidRPr="00CF2F6D">
        <w:rPr>
          <w:lang w:val="ru-RU"/>
        </w:rPr>
        <w:t>участие</w:t>
      </w:r>
      <w:r w:rsidR="002C2870" w:rsidRPr="00CF2F6D">
        <w:rPr>
          <w:lang w:val="ru-RU"/>
        </w:rPr>
        <w:t>м</w:t>
      </w:r>
      <w:r w:rsidRPr="00CF2F6D">
        <w:rPr>
          <w:lang w:val="ru-RU"/>
        </w:rPr>
        <w:t xml:space="preserve"> 86</w:t>
      </w:r>
      <w:r w:rsidR="002C2870" w:rsidRPr="00CF2F6D">
        <w:rPr>
          <w:lang w:val="ru-RU"/>
        </w:rPr>
        <w:t xml:space="preserve"> музыкантов из 26 городов</w:t>
      </w:r>
      <w:r w:rsidRPr="00CF2F6D">
        <w:rPr>
          <w:lang w:val="ru-RU"/>
        </w:rPr>
        <w:t xml:space="preserve">); детская музыкальная академия под патронажем Ю. </w:t>
      </w:r>
      <w:proofErr w:type="spellStart"/>
      <w:r w:rsidRPr="00CF2F6D">
        <w:rPr>
          <w:lang w:val="ru-RU"/>
        </w:rPr>
        <w:t>Башмета</w:t>
      </w:r>
      <w:proofErr w:type="spellEnd"/>
      <w:r w:rsidR="002C2870" w:rsidRPr="00CF2F6D">
        <w:rPr>
          <w:lang w:val="ru-RU"/>
        </w:rPr>
        <w:t>;</w:t>
      </w:r>
      <w:proofErr w:type="gramEnd"/>
    </w:p>
    <w:p w:rsidR="00EC3F94" w:rsidRPr="00CF2F6D" w:rsidRDefault="00EC3F94" w:rsidP="00EC3F94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поддержка осуществления творческих обменов (в том числе: визиты тольяттинских творческих коллективов в г. </w:t>
      </w:r>
      <w:proofErr w:type="spellStart"/>
      <w:r w:rsidRPr="00CF2F6D">
        <w:rPr>
          <w:lang w:val="ru-RU"/>
        </w:rPr>
        <w:t>Вольфсбург</w:t>
      </w:r>
      <w:proofErr w:type="spellEnd"/>
      <w:r w:rsidRPr="00CF2F6D">
        <w:rPr>
          <w:lang w:val="ru-RU"/>
        </w:rPr>
        <w:t>; прием немецкого творч</w:t>
      </w:r>
      <w:r w:rsidR="002C2870" w:rsidRPr="00CF2F6D">
        <w:rPr>
          <w:lang w:val="ru-RU"/>
        </w:rPr>
        <w:t>еского коллектива «</w:t>
      </w:r>
      <w:proofErr w:type="spellStart"/>
      <w:r w:rsidR="002C2870" w:rsidRPr="00CF2F6D">
        <w:rPr>
          <w:lang w:val="ru-RU"/>
        </w:rPr>
        <w:t>Tremozioni</w:t>
      </w:r>
      <w:proofErr w:type="spellEnd"/>
      <w:r w:rsidR="002C2870" w:rsidRPr="00CF2F6D">
        <w:rPr>
          <w:lang w:val="ru-RU"/>
        </w:rPr>
        <w:t xml:space="preserve">», </w:t>
      </w:r>
      <w:r w:rsidRPr="00CF2F6D">
        <w:rPr>
          <w:lang w:val="ru-RU"/>
        </w:rPr>
        <w:t xml:space="preserve">юных художников из г. </w:t>
      </w:r>
      <w:proofErr w:type="spellStart"/>
      <w:r w:rsidRPr="00CF2F6D">
        <w:rPr>
          <w:lang w:val="ru-RU"/>
        </w:rPr>
        <w:t>Казанлык</w:t>
      </w:r>
      <w:proofErr w:type="spellEnd"/>
      <w:r w:rsidRPr="00CF2F6D">
        <w:rPr>
          <w:lang w:val="ru-RU"/>
        </w:rPr>
        <w:t>; состоялся Международный конкурс детского художественного творчества «Радужка»);</w:t>
      </w:r>
    </w:p>
    <w:p w:rsidR="00EC3F94" w:rsidRPr="00CF2F6D" w:rsidRDefault="00EC3F94" w:rsidP="00EC3F94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проведение праздничных культурно-массовых мероприятий, фестивалей, выставок, акций, в том числе мероприятий по месту жительства с организацией 36 площадок и мероприятий дл</w:t>
      </w:r>
      <w:r w:rsidR="00F17A5E">
        <w:rPr>
          <w:lang w:val="ru-RU"/>
        </w:rPr>
        <w:t>я различных категорий населения,</w:t>
      </w:r>
      <w:r w:rsidRPr="00CF2F6D">
        <w:rPr>
          <w:lang w:val="ru-RU"/>
        </w:rPr>
        <w:t xml:space="preserve"> посвященных празднованию Нового года и Рождества, Масленицы, Дня Победы, Дня города и т.д.  с общим охватом зрителей 192 тыс. человек;</w:t>
      </w:r>
    </w:p>
    <w:p w:rsidR="00EC3F94" w:rsidRPr="00CF2F6D" w:rsidRDefault="00EC3F94" w:rsidP="00EC3F94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предоставление субсидий юридическим лицам (за исключением субсидий муниципальным учреждениям), индивидуальным предпринимателям и физическим лицам, осуществляющим деятельность в сфере культуры городского округа Тольятти с проведением мероприятий для жителей городского окру</w:t>
      </w:r>
      <w:r w:rsidR="002C2870" w:rsidRPr="00CF2F6D">
        <w:rPr>
          <w:lang w:val="ru-RU"/>
        </w:rPr>
        <w:t>га Тольятти, с общим охватом 58</w:t>
      </w:r>
      <w:r w:rsidR="00F17A5E">
        <w:rPr>
          <w:lang w:val="ru-RU"/>
        </w:rPr>
        <w:t xml:space="preserve"> </w:t>
      </w:r>
      <w:r w:rsidRPr="00CF2F6D">
        <w:rPr>
          <w:lang w:val="ru-RU"/>
        </w:rPr>
        <w:t>338 человек;</w:t>
      </w:r>
    </w:p>
    <w:p w:rsidR="009B58FC" w:rsidRPr="00CF2F6D" w:rsidRDefault="00EC3F94" w:rsidP="00EC3F94">
      <w:pPr>
        <w:spacing w:line="360" w:lineRule="auto"/>
        <w:ind w:firstLine="709"/>
        <w:jc w:val="both"/>
        <w:rPr>
          <w:color w:val="000000"/>
          <w:lang w:val="ru-RU"/>
        </w:rPr>
      </w:pPr>
      <w:r w:rsidRPr="00CF2F6D">
        <w:rPr>
          <w:lang w:val="ru-RU"/>
        </w:rPr>
        <w:t xml:space="preserve">- реализация 52 мероприятий в сфере культуры (выставки, творческие встречи, просветительские мероприятия, концерты и т.п.) лицами, включенными в Перечень </w:t>
      </w:r>
      <w:r w:rsidRPr="00CF2F6D">
        <w:rPr>
          <w:lang w:val="ru-RU"/>
        </w:rPr>
        <w:lastRenderedPageBreak/>
        <w:t>физических и юридических лиц, осуществляющих деятельность в сфере культуры, способствующих реализации Программы</w:t>
      </w:r>
      <w:r w:rsidR="002C2870" w:rsidRPr="00CF2F6D">
        <w:rPr>
          <w:lang w:val="ru-RU"/>
        </w:rPr>
        <w:t>,</w:t>
      </w:r>
      <w:r w:rsidRPr="00CF2F6D">
        <w:rPr>
          <w:lang w:val="ru-RU"/>
        </w:rPr>
        <w:t xml:space="preserve"> с охватом 15 735 человек;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color w:val="000000"/>
          <w:lang w:val="ru-RU"/>
        </w:rPr>
      </w:pPr>
      <w:r w:rsidRPr="00CF2F6D">
        <w:rPr>
          <w:color w:val="000000"/>
          <w:lang w:val="ru-RU"/>
        </w:rPr>
        <w:t>- проведение</w:t>
      </w:r>
      <w:r w:rsidRPr="00CF2F6D">
        <w:rPr>
          <w:lang w:val="ru-RU"/>
        </w:rPr>
        <w:t xml:space="preserve"> городских турниров по интеллектуально-творческой игре «Шапка», финальных соревнований областного фестиваля команд-эрудитов «Интеллект-63», интеллектуального аттракциона </w:t>
      </w:r>
      <w:proofErr w:type="spellStart"/>
      <w:r w:rsidRPr="00CF2F6D">
        <w:rPr>
          <w:lang w:val="ru-RU"/>
        </w:rPr>
        <w:t>квест</w:t>
      </w:r>
      <w:proofErr w:type="spellEnd"/>
      <w:r w:rsidRPr="00CF2F6D">
        <w:rPr>
          <w:lang w:val="ru-RU"/>
        </w:rPr>
        <w:t xml:space="preserve"> «Сбежать за 60 минут», городского фестиваля танца «Танцы на </w:t>
      </w:r>
      <w:r w:rsidRPr="00CF2F6D">
        <w:t>TLT</w:t>
      </w:r>
      <w:r w:rsidRPr="00CF2F6D">
        <w:rPr>
          <w:lang w:val="ru-RU"/>
        </w:rPr>
        <w:t xml:space="preserve">», с общим охватом </w:t>
      </w:r>
      <w:r w:rsidRPr="00CF2F6D">
        <w:rPr>
          <w:color w:val="000000"/>
          <w:lang w:val="ru-RU"/>
        </w:rPr>
        <w:t>3</w:t>
      </w:r>
      <w:r w:rsidR="00F17A5E">
        <w:rPr>
          <w:color w:val="000000"/>
          <w:lang w:val="ru-RU"/>
        </w:rPr>
        <w:t xml:space="preserve"> </w:t>
      </w:r>
      <w:r w:rsidRPr="00CF2F6D">
        <w:rPr>
          <w:color w:val="000000"/>
          <w:lang w:val="ru-RU"/>
        </w:rPr>
        <w:t>464 участников данных мероприятий;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color w:val="000000"/>
          <w:lang w:val="ru-RU"/>
        </w:rPr>
      </w:pPr>
      <w:r w:rsidRPr="00CF2F6D">
        <w:rPr>
          <w:color w:val="000000"/>
          <w:lang w:val="ru-RU"/>
        </w:rPr>
        <w:t>- проведение 4 отборочных тур</w:t>
      </w:r>
      <w:r w:rsidR="00F17A5E">
        <w:rPr>
          <w:color w:val="000000"/>
          <w:lang w:val="ru-RU"/>
        </w:rPr>
        <w:t>ов</w:t>
      </w:r>
      <w:r w:rsidRPr="00CF2F6D">
        <w:rPr>
          <w:color w:val="000000"/>
          <w:lang w:val="ru-RU"/>
        </w:rPr>
        <w:t xml:space="preserve"> по номинациям Городского фестиваля творчества «Молодежная весна Тольятти», а также гала-концерта</w:t>
      </w:r>
      <w:r w:rsidR="002C2870" w:rsidRPr="00CF2F6D">
        <w:rPr>
          <w:color w:val="000000"/>
          <w:lang w:val="ru-RU"/>
        </w:rPr>
        <w:t>,</w:t>
      </w:r>
      <w:r w:rsidRPr="00CF2F6D">
        <w:rPr>
          <w:lang w:val="ru-RU"/>
        </w:rPr>
        <w:t xml:space="preserve"> с общим охватом </w:t>
      </w:r>
      <w:r w:rsidRPr="00CF2F6D">
        <w:rPr>
          <w:color w:val="000000"/>
          <w:lang w:val="ru-RU"/>
        </w:rPr>
        <w:t>1</w:t>
      </w:r>
      <w:r w:rsidR="00F17A5E">
        <w:rPr>
          <w:color w:val="000000"/>
          <w:lang w:val="ru-RU"/>
        </w:rPr>
        <w:t xml:space="preserve"> </w:t>
      </w:r>
      <w:r w:rsidRPr="00CF2F6D">
        <w:rPr>
          <w:color w:val="000000"/>
          <w:lang w:val="ru-RU"/>
        </w:rPr>
        <w:t>650 участников;</w:t>
      </w:r>
    </w:p>
    <w:p w:rsidR="004F1C92" w:rsidRPr="00CF2F6D" w:rsidRDefault="004F1C92" w:rsidP="004F1C92">
      <w:pPr>
        <w:spacing w:line="360" w:lineRule="auto"/>
        <w:ind w:firstLine="708"/>
        <w:jc w:val="both"/>
        <w:rPr>
          <w:color w:val="000000"/>
          <w:lang w:val="ru-RU"/>
        </w:rPr>
      </w:pPr>
      <w:r w:rsidRPr="00CF2F6D">
        <w:rPr>
          <w:color w:val="000000"/>
          <w:lang w:val="ru-RU"/>
        </w:rPr>
        <w:t>- проведение 5 игр Тольяттинского этапа региональной лиги КВН "Среднее Поволжье"»</w:t>
      </w:r>
      <w:r w:rsidR="002C2870" w:rsidRPr="00CF2F6D">
        <w:rPr>
          <w:color w:val="000000"/>
          <w:lang w:val="ru-RU"/>
        </w:rPr>
        <w:t>, с охватом участников 10</w:t>
      </w:r>
      <w:r w:rsidR="00F17A5E">
        <w:rPr>
          <w:color w:val="000000"/>
          <w:lang w:val="ru-RU"/>
        </w:rPr>
        <w:t xml:space="preserve"> </w:t>
      </w:r>
      <w:r w:rsidRPr="00CF2F6D">
        <w:rPr>
          <w:color w:val="000000"/>
          <w:lang w:val="ru-RU"/>
        </w:rPr>
        <w:t>000 человек;</w:t>
      </w:r>
    </w:p>
    <w:p w:rsidR="004F1C92" w:rsidRPr="00CF2F6D" w:rsidRDefault="004F1C92" w:rsidP="004F1C92">
      <w:pPr>
        <w:spacing w:line="360" w:lineRule="auto"/>
        <w:ind w:firstLine="708"/>
        <w:jc w:val="both"/>
        <w:rPr>
          <w:color w:val="000000"/>
          <w:lang w:val="ru-RU"/>
        </w:rPr>
      </w:pPr>
      <w:r w:rsidRPr="00CF2F6D">
        <w:rPr>
          <w:color w:val="000000"/>
          <w:lang w:val="ru-RU"/>
        </w:rPr>
        <w:t>- организация мероприятий, посвященных Всероссийскому Дню молодежи»</w:t>
      </w:r>
      <w:r w:rsidR="002F6C71" w:rsidRPr="00CF2F6D">
        <w:rPr>
          <w:color w:val="000000"/>
          <w:lang w:val="ru-RU"/>
        </w:rPr>
        <w:t>,</w:t>
      </w:r>
      <w:r w:rsidRPr="00CF2F6D">
        <w:rPr>
          <w:color w:val="000000"/>
          <w:lang w:val="ru-RU"/>
        </w:rPr>
        <w:t xml:space="preserve"> с охватом 3</w:t>
      </w:r>
      <w:r w:rsidR="00F17A5E">
        <w:rPr>
          <w:color w:val="000000"/>
          <w:lang w:val="ru-RU"/>
        </w:rPr>
        <w:t xml:space="preserve"> </w:t>
      </w:r>
      <w:r w:rsidRPr="00CF2F6D">
        <w:rPr>
          <w:color w:val="000000"/>
          <w:lang w:val="ru-RU"/>
        </w:rPr>
        <w:t>000 участников;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организация 10 тематических мастер-классов, лекториев и других мероприятий, направленных на воспитание правовой грамотности и политической культуры, с общим  охватом 500 участников;  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lang w:val="ru-RU"/>
        </w:rPr>
      </w:pPr>
      <w:r w:rsidRPr="00CF2F6D">
        <w:rPr>
          <w:bCs/>
          <w:lang w:val="ru-RU" w:eastAsia="ru-RU"/>
        </w:rPr>
        <w:t xml:space="preserve">-   </w:t>
      </w:r>
      <w:r w:rsidRPr="00CF2F6D">
        <w:rPr>
          <w:lang w:val="ru-RU"/>
        </w:rPr>
        <w:t>проведение конкурса достижений молодежи и церемонии вручения именных стипендий мэра, с участием 152 конкурсантов, среди кото</w:t>
      </w:r>
      <w:r w:rsidR="002F6C71" w:rsidRPr="00CF2F6D">
        <w:rPr>
          <w:lang w:val="ru-RU"/>
        </w:rPr>
        <w:t xml:space="preserve">рых получили именные стипендии </w:t>
      </w:r>
      <w:r w:rsidRPr="00CF2F6D">
        <w:rPr>
          <w:lang w:val="ru-RU"/>
        </w:rPr>
        <w:t xml:space="preserve"> 24 участника; 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bCs/>
          <w:lang w:val="ru-RU" w:eastAsia="ru-RU"/>
        </w:rPr>
      </w:pPr>
      <w:r w:rsidRPr="00CF2F6D">
        <w:rPr>
          <w:bCs/>
          <w:lang w:val="ru-RU" w:eastAsia="ru-RU"/>
        </w:rPr>
        <w:t xml:space="preserve">- </w:t>
      </w:r>
      <w:r w:rsidRPr="00CF2F6D">
        <w:rPr>
          <w:lang w:val="ru-RU"/>
        </w:rPr>
        <w:t xml:space="preserve">проведение 12 мероприятий, из них: </w:t>
      </w:r>
      <w:proofErr w:type="spellStart"/>
      <w:r w:rsidRPr="00CF2F6D">
        <w:rPr>
          <w:lang w:val="ru-RU"/>
        </w:rPr>
        <w:t>конкурсно</w:t>
      </w:r>
      <w:proofErr w:type="spellEnd"/>
      <w:r w:rsidRPr="00CF2F6D">
        <w:rPr>
          <w:lang w:val="ru-RU"/>
        </w:rPr>
        <w:t>-развлекательная программа, приуроченная ко Дню защиты детей «</w:t>
      </w:r>
      <w:proofErr w:type="spellStart"/>
      <w:r w:rsidRPr="00CF2F6D">
        <w:rPr>
          <w:lang w:val="ru-RU"/>
        </w:rPr>
        <w:t>Мультилето</w:t>
      </w:r>
      <w:proofErr w:type="spellEnd"/>
      <w:r w:rsidRPr="00CF2F6D">
        <w:rPr>
          <w:lang w:val="ru-RU"/>
        </w:rPr>
        <w:t xml:space="preserve"> яркого цвета», тематическая </w:t>
      </w:r>
      <w:proofErr w:type="spellStart"/>
      <w:r w:rsidRPr="00CF2F6D">
        <w:rPr>
          <w:lang w:val="ru-RU"/>
        </w:rPr>
        <w:t>конкурсно</w:t>
      </w:r>
      <w:proofErr w:type="spellEnd"/>
      <w:r w:rsidRPr="00CF2F6D">
        <w:rPr>
          <w:lang w:val="ru-RU"/>
        </w:rPr>
        <w:t>-развлекательная программа для жителей города, приуроченная ко Дню семьи</w:t>
      </w:r>
      <w:r w:rsidR="00F17A5E">
        <w:rPr>
          <w:lang w:val="ru-RU"/>
        </w:rPr>
        <w:t>,</w:t>
      </w:r>
      <w:r w:rsidRPr="00CF2F6D">
        <w:rPr>
          <w:lang w:val="ru-RU"/>
        </w:rPr>
        <w:t xml:space="preserve"> и другие мероприятия</w:t>
      </w:r>
      <w:r w:rsidRPr="00CF2F6D">
        <w:rPr>
          <w:bCs/>
          <w:lang w:val="ru-RU" w:eastAsia="ru-RU"/>
        </w:rPr>
        <w:t>, с общим охватом 1</w:t>
      </w:r>
      <w:r w:rsidRPr="00CF2F6D">
        <w:rPr>
          <w:bCs/>
          <w:lang w:eastAsia="ru-RU"/>
        </w:rPr>
        <w:t> </w:t>
      </w:r>
      <w:r w:rsidRPr="00CF2F6D">
        <w:rPr>
          <w:bCs/>
          <w:lang w:val="ru-RU" w:eastAsia="ru-RU"/>
        </w:rPr>
        <w:t>890 человек;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bCs/>
          <w:lang w:val="ru-RU" w:eastAsia="ru-RU"/>
        </w:rPr>
      </w:pPr>
      <w:r w:rsidRPr="00CF2F6D">
        <w:rPr>
          <w:bCs/>
          <w:lang w:val="ru-RU" w:eastAsia="ru-RU"/>
        </w:rPr>
        <w:t xml:space="preserve">- </w:t>
      </w:r>
      <w:r w:rsidRPr="00CF2F6D">
        <w:rPr>
          <w:lang w:val="ru-RU"/>
        </w:rPr>
        <w:t>проведение</w:t>
      </w:r>
      <w:r w:rsidRPr="00CF2F6D">
        <w:rPr>
          <w:bCs/>
          <w:lang w:val="ru-RU" w:eastAsia="ru-RU"/>
        </w:rPr>
        <w:t xml:space="preserve"> международной образовательной акции «Тотальный диктант», с участием 865 человек; 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bCs/>
          <w:lang w:val="ru-RU" w:eastAsia="ru-RU"/>
        </w:rPr>
      </w:pPr>
      <w:r w:rsidRPr="00CF2F6D">
        <w:rPr>
          <w:bCs/>
          <w:lang w:val="ru-RU" w:eastAsia="ru-RU"/>
        </w:rPr>
        <w:t xml:space="preserve">- </w:t>
      </w:r>
      <w:r w:rsidRPr="00CF2F6D">
        <w:rPr>
          <w:lang w:val="ru-RU"/>
        </w:rPr>
        <w:t>проведение</w:t>
      </w:r>
      <w:r w:rsidRPr="00CF2F6D">
        <w:rPr>
          <w:bCs/>
          <w:lang w:val="ru-RU" w:eastAsia="ru-RU"/>
        </w:rPr>
        <w:t xml:space="preserve"> слета работающей молодежи имени Максима </w:t>
      </w:r>
      <w:proofErr w:type="spellStart"/>
      <w:r w:rsidRPr="00CF2F6D">
        <w:rPr>
          <w:bCs/>
          <w:lang w:val="ru-RU" w:eastAsia="ru-RU"/>
        </w:rPr>
        <w:t>Потокина</w:t>
      </w:r>
      <w:proofErr w:type="spellEnd"/>
      <w:r w:rsidRPr="00CF2F6D">
        <w:rPr>
          <w:bCs/>
          <w:lang w:val="ru-RU" w:eastAsia="ru-RU"/>
        </w:rPr>
        <w:t xml:space="preserve">, с участием 50 человек; 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bCs/>
          <w:lang w:val="ru-RU" w:eastAsia="ru-RU"/>
        </w:rPr>
      </w:pPr>
      <w:r w:rsidRPr="00CF2F6D">
        <w:rPr>
          <w:bCs/>
          <w:lang w:val="ru-RU" w:eastAsia="ru-RU"/>
        </w:rPr>
        <w:t xml:space="preserve">- </w:t>
      </w:r>
      <w:r w:rsidRPr="00CF2F6D">
        <w:rPr>
          <w:lang w:val="ru-RU"/>
        </w:rPr>
        <w:t>проведение</w:t>
      </w:r>
      <w:r w:rsidRPr="00CF2F6D">
        <w:rPr>
          <w:bCs/>
          <w:lang w:val="ru-RU" w:eastAsia="ru-RU"/>
        </w:rPr>
        <w:t xml:space="preserve"> мероприятий, направленных на формирование культуры здорового образа жизни (</w:t>
      </w:r>
      <w:r w:rsidRPr="00CF2F6D">
        <w:rPr>
          <w:bCs/>
          <w:lang w:val="ru-RU"/>
        </w:rPr>
        <w:t>общегородская зарядка «Здоровый заряд», г</w:t>
      </w:r>
      <w:r w:rsidRPr="00CF2F6D">
        <w:rPr>
          <w:lang w:val="ru-RU"/>
        </w:rPr>
        <w:t>ородское мероприятие «Здоровая зима», фестиваль здорового образа «Территория здоровья» и другие мероприятия)</w:t>
      </w:r>
      <w:r w:rsidRPr="00CF2F6D">
        <w:rPr>
          <w:bCs/>
          <w:lang w:val="ru-RU" w:eastAsia="ru-RU"/>
        </w:rPr>
        <w:t xml:space="preserve">, с общим охватом 1 555 человек; </w:t>
      </w:r>
    </w:p>
    <w:p w:rsidR="004F1C92" w:rsidRPr="00CF2F6D" w:rsidRDefault="004F1C92" w:rsidP="002F6C71">
      <w:pPr>
        <w:spacing w:line="360" w:lineRule="auto"/>
        <w:ind w:firstLine="567"/>
        <w:jc w:val="both"/>
        <w:rPr>
          <w:color w:val="000000"/>
          <w:lang w:val="ru-RU"/>
        </w:rPr>
      </w:pPr>
      <w:r w:rsidRPr="00CF2F6D">
        <w:rPr>
          <w:color w:val="000000"/>
          <w:lang w:val="ru-RU"/>
        </w:rPr>
        <w:t>- проведение</w:t>
      </w:r>
      <w:r w:rsidRPr="00CF2F6D">
        <w:rPr>
          <w:lang w:val="ru-RU"/>
        </w:rPr>
        <w:t xml:space="preserve"> лекции по профилактике дорожно-транспортного травматизма среди детей и подростков дворовых отрядов, акции «Осторожно, дети!» с раздачей листовок по профилактике дорожно-транспортного травматизма, игровые программы на знание правил дорожного движения, с общим охватом </w:t>
      </w:r>
      <w:r w:rsidRPr="00CF2F6D">
        <w:rPr>
          <w:color w:val="000000"/>
          <w:lang w:val="ru-RU"/>
        </w:rPr>
        <w:t>1 600 человек;</w:t>
      </w:r>
    </w:p>
    <w:p w:rsidR="004F1C92" w:rsidRPr="00CF2F6D" w:rsidRDefault="004F1C92" w:rsidP="002F6C71">
      <w:pPr>
        <w:spacing w:line="360" w:lineRule="auto"/>
        <w:ind w:firstLine="709"/>
        <w:jc w:val="both"/>
        <w:rPr>
          <w:lang w:val="ru-RU"/>
        </w:rPr>
      </w:pPr>
      <w:proofErr w:type="gramStart"/>
      <w:r w:rsidRPr="00CF2F6D">
        <w:rPr>
          <w:bCs/>
          <w:lang w:val="ru-RU" w:eastAsia="ru-RU"/>
        </w:rPr>
        <w:t xml:space="preserve">- </w:t>
      </w:r>
      <w:r w:rsidRPr="00CF2F6D">
        <w:rPr>
          <w:lang w:val="ru-RU"/>
        </w:rPr>
        <w:t>проведение</w:t>
      </w:r>
      <w:r w:rsidRPr="00CF2F6D">
        <w:rPr>
          <w:bCs/>
          <w:lang w:val="ru-RU" w:eastAsia="ru-RU"/>
        </w:rPr>
        <w:t xml:space="preserve"> мероприятий по месту жительства детей и молодежи, оказавшихся в трудной жизненной ситуации </w:t>
      </w:r>
      <w:r w:rsidRPr="00CF2F6D">
        <w:rPr>
          <w:lang w:val="ru-RU"/>
        </w:rPr>
        <w:t>(работа Дворовых отрядов,</w:t>
      </w:r>
      <w:r w:rsidRPr="00CF2F6D">
        <w:rPr>
          <w:bCs/>
          <w:iCs/>
          <w:lang w:val="ru-RU"/>
        </w:rPr>
        <w:t xml:space="preserve"> в состав которых входило 550 </w:t>
      </w:r>
      <w:r w:rsidRPr="00CF2F6D">
        <w:rPr>
          <w:bCs/>
          <w:iCs/>
          <w:lang w:val="ru-RU"/>
        </w:rPr>
        <w:lastRenderedPageBreak/>
        <w:t>человек),</w:t>
      </w:r>
      <w:r w:rsidRPr="00CF2F6D">
        <w:rPr>
          <w:lang w:val="ru-RU"/>
        </w:rPr>
        <w:t xml:space="preserve"> организация «Акция «Бюро добрых дел»» (благоустройство быта ветеранов ВОВ, благоустройство города и прочее), игровых площадок «Дворовые игры», игровых программ «Летний калейдоскоп», «Зимние забавы», конкурса «Мисс Весна дворового отряда 2016», интеллектуально-творческой игры «Киномания», развлекательной программы «Детвора – 2016», </w:t>
      </w:r>
      <w:r w:rsidRPr="00CF2F6D">
        <w:rPr>
          <w:color w:val="000000"/>
          <w:lang w:val="ru-RU"/>
        </w:rPr>
        <w:t>игры «</w:t>
      </w:r>
      <w:proofErr w:type="spellStart"/>
      <w:r w:rsidRPr="00CF2F6D">
        <w:rPr>
          <w:color w:val="000000"/>
          <w:lang w:val="ru-RU"/>
        </w:rPr>
        <w:t>Антинаркомания</w:t>
      </w:r>
      <w:proofErr w:type="spellEnd"/>
      <w:proofErr w:type="gramEnd"/>
      <w:r w:rsidRPr="00CF2F6D">
        <w:rPr>
          <w:color w:val="000000"/>
          <w:lang w:val="ru-RU"/>
        </w:rPr>
        <w:t>», различных мастер-классов</w:t>
      </w:r>
      <w:r w:rsidRPr="00CF2F6D">
        <w:rPr>
          <w:lang w:val="ru-RU"/>
        </w:rPr>
        <w:t xml:space="preserve">, экскурсий  </w:t>
      </w:r>
      <w:r w:rsidRPr="00CF2F6D">
        <w:rPr>
          <w:bCs/>
          <w:lang w:val="ru-RU"/>
        </w:rPr>
        <w:t>и прочих мероприятий,</w:t>
      </w:r>
      <w:r w:rsidRPr="00CF2F6D">
        <w:rPr>
          <w:bCs/>
          <w:lang w:val="ru-RU" w:eastAsia="ru-RU"/>
        </w:rPr>
        <w:t xml:space="preserve"> с общим охватом 5</w:t>
      </w:r>
      <w:r w:rsidRPr="00CF2F6D">
        <w:rPr>
          <w:bCs/>
          <w:lang w:eastAsia="ru-RU"/>
        </w:rPr>
        <w:t> </w:t>
      </w:r>
      <w:r w:rsidRPr="00CF2F6D">
        <w:rPr>
          <w:bCs/>
          <w:lang w:val="ru-RU" w:eastAsia="ru-RU"/>
        </w:rPr>
        <w:t xml:space="preserve">925 </w:t>
      </w:r>
      <w:proofErr w:type="spellStart"/>
      <w:r w:rsidRPr="00CF2F6D">
        <w:rPr>
          <w:bCs/>
          <w:lang w:val="ru-RU" w:eastAsia="ru-RU"/>
        </w:rPr>
        <w:t>благополучателей</w:t>
      </w:r>
      <w:proofErr w:type="spellEnd"/>
      <w:r w:rsidRPr="00CF2F6D">
        <w:rPr>
          <w:bCs/>
          <w:lang w:val="ru-RU" w:eastAsia="ru-RU"/>
        </w:rPr>
        <w:t xml:space="preserve">; 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bCs/>
          <w:lang w:val="ru-RU" w:eastAsia="ru-RU"/>
        </w:rPr>
      </w:pPr>
      <w:r w:rsidRPr="00CF2F6D">
        <w:rPr>
          <w:bCs/>
          <w:lang w:val="ru-RU" w:eastAsia="ru-RU"/>
        </w:rPr>
        <w:t xml:space="preserve">- </w:t>
      </w:r>
      <w:r w:rsidRPr="00CF2F6D">
        <w:rPr>
          <w:lang w:val="ru-RU"/>
        </w:rPr>
        <w:t>проведение</w:t>
      </w:r>
      <w:r w:rsidRPr="00CF2F6D">
        <w:rPr>
          <w:bCs/>
          <w:lang w:val="ru-RU" w:eastAsia="ru-RU"/>
        </w:rPr>
        <w:t xml:space="preserve"> 15 мероприятий: культурно-досуговых, интеллектуальных, научно-практических для молодежи с ограниченными возможностями здоровья (</w:t>
      </w:r>
      <w:r w:rsidRPr="00CF2F6D">
        <w:rPr>
          <w:color w:val="000000"/>
          <w:lang w:val="ru-RU"/>
        </w:rPr>
        <w:t xml:space="preserve">обучающий мастер-класс по </w:t>
      </w:r>
      <w:proofErr w:type="spellStart"/>
      <w:r w:rsidRPr="00CF2F6D">
        <w:rPr>
          <w:color w:val="000000"/>
          <w:lang w:val="ru-RU"/>
        </w:rPr>
        <w:t>твистингу</w:t>
      </w:r>
      <w:proofErr w:type="spellEnd"/>
      <w:r w:rsidRPr="00CF2F6D">
        <w:rPr>
          <w:color w:val="000000"/>
          <w:lang w:val="ru-RU"/>
        </w:rPr>
        <w:t>, обучающий мастер-класс по изготовлению открыток в технике «</w:t>
      </w:r>
      <w:proofErr w:type="spellStart"/>
      <w:r w:rsidRPr="00CF2F6D">
        <w:rPr>
          <w:color w:val="000000"/>
          <w:lang w:val="ru-RU"/>
        </w:rPr>
        <w:t>Скрапбукинг</w:t>
      </w:r>
      <w:proofErr w:type="spellEnd"/>
      <w:r w:rsidRPr="00CF2F6D">
        <w:rPr>
          <w:color w:val="000000"/>
          <w:lang w:val="ru-RU"/>
        </w:rPr>
        <w:t>» и другие)</w:t>
      </w:r>
      <w:r w:rsidRPr="00CF2F6D">
        <w:rPr>
          <w:bCs/>
          <w:lang w:val="ru-RU" w:eastAsia="ru-RU"/>
        </w:rPr>
        <w:t xml:space="preserve">, с общим охватом 455 </w:t>
      </w:r>
      <w:proofErr w:type="spellStart"/>
      <w:r w:rsidRPr="00CF2F6D">
        <w:rPr>
          <w:bCs/>
          <w:lang w:val="ru-RU" w:eastAsia="ru-RU"/>
        </w:rPr>
        <w:t>благополучателей</w:t>
      </w:r>
      <w:proofErr w:type="spellEnd"/>
      <w:r w:rsidRPr="00CF2F6D">
        <w:rPr>
          <w:bCs/>
          <w:lang w:val="ru-RU" w:eastAsia="ru-RU"/>
        </w:rPr>
        <w:t xml:space="preserve">; 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bCs/>
          <w:lang w:val="ru-RU" w:eastAsia="ru-RU"/>
        </w:rPr>
      </w:pPr>
      <w:r w:rsidRPr="00CF2F6D">
        <w:rPr>
          <w:bCs/>
          <w:lang w:val="ru-RU" w:eastAsia="ru-RU"/>
        </w:rPr>
        <w:t>- организация  временного трудоустройства граждан в возрасте от 14 до 18  и создание 1</w:t>
      </w:r>
      <w:r w:rsidRPr="00CF2F6D">
        <w:rPr>
          <w:bCs/>
          <w:lang w:eastAsia="ru-RU"/>
        </w:rPr>
        <w:t> </w:t>
      </w:r>
      <w:r w:rsidRPr="00CF2F6D">
        <w:rPr>
          <w:bCs/>
          <w:lang w:val="ru-RU" w:eastAsia="ru-RU"/>
        </w:rPr>
        <w:t>790 рабоч</w:t>
      </w:r>
      <w:r w:rsidR="00F17A5E">
        <w:rPr>
          <w:bCs/>
          <w:lang w:val="ru-RU" w:eastAsia="ru-RU"/>
        </w:rPr>
        <w:t>их мест</w:t>
      </w:r>
      <w:r w:rsidRPr="00CF2F6D">
        <w:rPr>
          <w:bCs/>
          <w:lang w:val="ru-RU" w:eastAsia="ru-RU"/>
        </w:rPr>
        <w:t xml:space="preserve">; 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color w:val="000000"/>
          <w:lang w:val="ru-RU"/>
        </w:rPr>
      </w:pPr>
      <w:r w:rsidRPr="00CF2F6D">
        <w:rPr>
          <w:bCs/>
          <w:lang w:val="ru-RU" w:eastAsia="ru-RU"/>
        </w:rPr>
        <w:t xml:space="preserve">- </w:t>
      </w:r>
      <w:r w:rsidRPr="00CF2F6D">
        <w:rPr>
          <w:lang w:val="ru-RU"/>
        </w:rPr>
        <w:t>проведение</w:t>
      </w:r>
      <w:r w:rsidRPr="00CF2F6D">
        <w:rPr>
          <w:bCs/>
          <w:lang w:val="ru-RU" w:eastAsia="ru-RU"/>
        </w:rPr>
        <w:t xml:space="preserve"> мероприятий по развитию студенческих трудовых отрядов, с участием 1</w:t>
      </w:r>
      <w:r w:rsidR="00F17A5E">
        <w:rPr>
          <w:bCs/>
          <w:lang w:val="ru-RU" w:eastAsia="ru-RU"/>
        </w:rPr>
        <w:t xml:space="preserve"> </w:t>
      </w:r>
      <w:r w:rsidRPr="00CF2F6D">
        <w:rPr>
          <w:bCs/>
          <w:lang w:val="ru-RU" w:eastAsia="ru-RU"/>
        </w:rPr>
        <w:t xml:space="preserve">735 человек  и обучением на курсах </w:t>
      </w:r>
      <w:r w:rsidRPr="00CF2F6D">
        <w:rPr>
          <w:lang w:val="ru-RU"/>
        </w:rPr>
        <w:t xml:space="preserve">вожатского мастерства «Школа вожатых» </w:t>
      </w:r>
      <w:r w:rsidRPr="00CF2F6D">
        <w:rPr>
          <w:bCs/>
          <w:lang w:val="ru-RU" w:eastAsia="ru-RU"/>
        </w:rPr>
        <w:t xml:space="preserve">350 </w:t>
      </w:r>
      <w:r w:rsidRPr="00CF2F6D">
        <w:rPr>
          <w:color w:val="000000"/>
          <w:lang w:val="ru-RU"/>
        </w:rPr>
        <w:t xml:space="preserve">человек; 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color w:val="000000"/>
          <w:lang w:val="ru-RU"/>
        </w:rPr>
      </w:pPr>
      <w:proofErr w:type="gramStart"/>
      <w:r w:rsidRPr="00CF2F6D">
        <w:rPr>
          <w:color w:val="000000"/>
          <w:lang w:val="ru-RU"/>
        </w:rPr>
        <w:t xml:space="preserve">- проведение для членов студенческих трудовых отрядов интеллектуально - развлекательной программы «Вожатская </w:t>
      </w:r>
      <w:proofErr w:type="spellStart"/>
      <w:r w:rsidRPr="00CF2F6D">
        <w:rPr>
          <w:color w:val="000000"/>
          <w:lang w:val="ru-RU"/>
        </w:rPr>
        <w:t>оТТепель</w:t>
      </w:r>
      <w:proofErr w:type="spellEnd"/>
      <w:r w:rsidRPr="00CF2F6D">
        <w:rPr>
          <w:color w:val="000000"/>
          <w:lang w:val="ru-RU"/>
        </w:rPr>
        <w:t xml:space="preserve">», выездного обучающего семинара «Выход в Реальность. ver.20/16», турнира по </w:t>
      </w:r>
      <w:proofErr w:type="spellStart"/>
      <w:r w:rsidRPr="00CF2F6D">
        <w:rPr>
          <w:color w:val="000000"/>
          <w:lang w:val="ru-RU"/>
        </w:rPr>
        <w:t>лазертагу</w:t>
      </w:r>
      <w:proofErr w:type="spellEnd"/>
      <w:r w:rsidRPr="00CF2F6D">
        <w:rPr>
          <w:color w:val="000000"/>
          <w:lang w:val="ru-RU"/>
        </w:rPr>
        <w:t>, III городской спартакиады, итогового слета педагогических отрядов «Вожатые лета», с общим охватом 1 735 человек;</w:t>
      </w:r>
      <w:proofErr w:type="gramEnd"/>
    </w:p>
    <w:p w:rsidR="004F1C92" w:rsidRPr="00CF2F6D" w:rsidRDefault="004F1C92" w:rsidP="002F6C71">
      <w:pPr>
        <w:spacing w:line="360" w:lineRule="auto"/>
        <w:ind w:firstLine="567"/>
        <w:jc w:val="both"/>
        <w:rPr>
          <w:lang w:val="ru-RU"/>
        </w:rPr>
      </w:pPr>
      <w:proofErr w:type="gramStart"/>
      <w:r w:rsidRPr="00CF2F6D">
        <w:rPr>
          <w:bCs/>
          <w:lang w:val="ru-RU" w:eastAsia="ru-RU"/>
        </w:rPr>
        <w:t xml:space="preserve">- </w:t>
      </w:r>
      <w:r w:rsidRPr="00CF2F6D">
        <w:rPr>
          <w:lang w:val="ru-RU"/>
        </w:rPr>
        <w:t>проведение</w:t>
      </w:r>
      <w:r w:rsidRPr="00CF2F6D">
        <w:rPr>
          <w:bCs/>
          <w:lang w:val="ru-RU" w:eastAsia="ru-RU"/>
        </w:rPr>
        <w:t xml:space="preserve"> цикла мероприятий, </w:t>
      </w:r>
      <w:r w:rsidR="00F17A5E">
        <w:rPr>
          <w:bCs/>
          <w:lang w:val="ru-RU" w:eastAsia="ru-RU"/>
        </w:rPr>
        <w:t xml:space="preserve">направленных </w:t>
      </w:r>
      <w:r w:rsidRPr="00CF2F6D">
        <w:rPr>
          <w:bCs/>
          <w:lang w:val="ru-RU" w:eastAsia="ru-RU"/>
        </w:rPr>
        <w:t xml:space="preserve">на развитие молодежной науки и знакомство молодежи с элементами инновационной экономики </w:t>
      </w:r>
      <w:r w:rsidRPr="00CF2F6D">
        <w:rPr>
          <w:lang w:val="ru-RU"/>
        </w:rPr>
        <w:t xml:space="preserve">(конкурс «Молодой ученый Тольятти»,  мероприятие в рамках «Школа Молодых Исследователей Тольятти», отборочные туры и финалы </w:t>
      </w:r>
      <w:r w:rsidRPr="00CF2F6D">
        <w:t>VIII</w:t>
      </w:r>
      <w:r w:rsidRPr="00CF2F6D">
        <w:rPr>
          <w:lang w:val="ru-RU"/>
        </w:rPr>
        <w:t xml:space="preserve"> и </w:t>
      </w:r>
      <w:r w:rsidRPr="00CF2F6D">
        <w:t>IX</w:t>
      </w:r>
      <w:r w:rsidRPr="00CF2F6D">
        <w:rPr>
          <w:lang w:val="ru-RU"/>
        </w:rPr>
        <w:t xml:space="preserve"> Городск</w:t>
      </w:r>
      <w:r w:rsidR="00F17A5E">
        <w:rPr>
          <w:lang w:val="ru-RU"/>
        </w:rPr>
        <w:t xml:space="preserve">их </w:t>
      </w:r>
      <w:r w:rsidRPr="00CF2F6D">
        <w:rPr>
          <w:lang w:val="ru-RU"/>
        </w:rPr>
        <w:t>молодежн</w:t>
      </w:r>
      <w:r w:rsidR="00F17A5E">
        <w:rPr>
          <w:lang w:val="ru-RU"/>
        </w:rPr>
        <w:t>ых турниров</w:t>
      </w:r>
      <w:r w:rsidRPr="00CF2F6D">
        <w:rPr>
          <w:lang w:val="ru-RU"/>
        </w:rPr>
        <w:t xml:space="preserve"> по управленческой борьбе, </w:t>
      </w:r>
      <w:r w:rsidRPr="00CF2F6D">
        <w:t>V</w:t>
      </w:r>
      <w:r w:rsidRPr="00CF2F6D">
        <w:rPr>
          <w:lang w:val="ru-RU"/>
        </w:rPr>
        <w:t xml:space="preserve"> Международный Форум «Молодой учёный», турниры Студенческой МЭКОМ лиги (городская Студенческая лига «Моделирование экономики и менеджмента»), круглые столы, семинары, конференции, мастер</w:t>
      </w:r>
      <w:proofErr w:type="gramEnd"/>
      <w:r w:rsidRPr="00CF2F6D">
        <w:rPr>
          <w:lang w:val="ru-RU"/>
        </w:rPr>
        <w:t xml:space="preserve"> классы)</w:t>
      </w:r>
      <w:r w:rsidRPr="00CF2F6D">
        <w:rPr>
          <w:bCs/>
          <w:lang w:val="ru-RU" w:eastAsia="ru-RU"/>
        </w:rPr>
        <w:t>, с общим охватом 1</w:t>
      </w:r>
      <w:r w:rsidR="00F17A5E">
        <w:rPr>
          <w:bCs/>
          <w:lang w:val="ru-RU" w:eastAsia="ru-RU"/>
        </w:rPr>
        <w:t xml:space="preserve"> </w:t>
      </w:r>
      <w:r w:rsidRPr="00CF2F6D">
        <w:rPr>
          <w:bCs/>
          <w:lang w:val="ru-RU" w:eastAsia="ru-RU"/>
        </w:rPr>
        <w:t>033 у</w:t>
      </w:r>
      <w:r w:rsidR="00F17A5E">
        <w:rPr>
          <w:bCs/>
          <w:lang w:val="ru-RU" w:eastAsia="ru-RU"/>
        </w:rPr>
        <w:t>частника</w:t>
      </w:r>
      <w:r w:rsidRPr="00CF2F6D">
        <w:rPr>
          <w:bCs/>
          <w:lang w:val="ru-RU" w:eastAsia="ru-RU"/>
        </w:rPr>
        <w:t xml:space="preserve">; </w:t>
      </w:r>
    </w:p>
    <w:p w:rsidR="004F1C92" w:rsidRPr="00CF2F6D" w:rsidRDefault="004F1C92" w:rsidP="002F6C71">
      <w:pPr>
        <w:spacing w:line="360" w:lineRule="auto"/>
        <w:ind w:firstLine="567"/>
        <w:jc w:val="both"/>
        <w:rPr>
          <w:lang w:val="ru-RU"/>
        </w:rPr>
      </w:pPr>
      <w:proofErr w:type="gramStart"/>
      <w:r w:rsidRPr="00CF2F6D">
        <w:rPr>
          <w:lang w:val="ru-RU"/>
        </w:rPr>
        <w:t>- проведение</w:t>
      </w:r>
      <w:r w:rsidRPr="00CF2F6D">
        <w:rPr>
          <w:bCs/>
          <w:lang w:val="ru-RU" w:eastAsia="ru-RU"/>
        </w:rPr>
        <w:t xml:space="preserve"> цикла мероприятий, направленных на развитие добровольческого движения молодежи (</w:t>
      </w:r>
      <w:r w:rsidRPr="00CF2F6D">
        <w:rPr>
          <w:lang w:val="ru-RU"/>
        </w:rPr>
        <w:t>форум добровольцев, конкурс «Доброволец года»</w:t>
      </w:r>
      <w:r w:rsidRPr="00CF2F6D">
        <w:rPr>
          <w:bCs/>
          <w:lang w:val="ru-RU" w:eastAsia="ru-RU"/>
        </w:rPr>
        <w:t xml:space="preserve">, </w:t>
      </w:r>
      <w:r w:rsidRPr="00CF2F6D">
        <w:rPr>
          <w:lang w:val="ru-RU"/>
        </w:rPr>
        <w:t>акции «Важное дело», «Чистый берег», «Чистый дворик» в рамках Всероссийской акции «Весенняя неделя добра», акции «</w:t>
      </w:r>
      <w:r w:rsidRPr="00CF2F6D">
        <w:t>S</w:t>
      </w:r>
      <w:r w:rsidRPr="00CF2F6D">
        <w:rPr>
          <w:lang w:val="ru-RU"/>
        </w:rPr>
        <w:t xml:space="preserve">крепка», «Лесное озеро», Городская донорская акция «Капля жизни», </w:t>
      </w:r>
      <w:r w:rsidRPr="00CF2F6D">
        <w:t>VII</w:t>
      </w:r>
      <w:r w:rsidRPr="00CF2F6D">
        <w:rPr>
          <w:lang w:val="ru-RU"/>
        </w:rPr>
        <w:t xml:space="preserve"> открытый Городской Форум добровольцев «Добрый Тольятти»,</w:t>
      </w:r>
      <w:r w:rsidRPr="00CF2F6D">
        <w:rPr>
          <w:lang w:val="ru-RU" w:eastAsia="ru-RU"/>
        </w:rPr>
        <w:t xml:space="preserve"> </w:t>
      </w:r>
      <w:r w:rsidRPr="00CF2F6D">
        <w:t>II</w:t>
      </w:r>
      <w:r w:rsidRPr="00CF2F6D">
        <w:rPr>
          <w:lang w:val="ru-RU"/>
        </w:rPr>
        <w:t xml:space="preserve"> Городской выездной обучающий семинар «Я – доброволец», ряд акций по благоустройству памятных мест города, городские субботники</w:t>
      </w:r>
      <w:proofErr w:type="gramEnd"/>
      <w:r w:rsidRPr="00CF2F6D">
        <w:rPr>
          <w:lang w:val="ru-RU"/>
        </w:rPr>
        <w:t xml:space="preserve">, </w:t>
      </w:r>
      <w:proofErr w:type="gramStart"/>
      <w:r w:rsidRPr="00CF2F6D">
        <w:rPr>
          <w:lang w:val="ru-RU"/>
        </w:rPr>
        <w:t xml:space="preserve">адресная помощь нуждающимся), </w:t>
      </w:r>
      <w:r w:rsidRPr="00CF2F6D">
        <w:rPr>
          <w:bCs/>
          <w:lang w:val="ru-RU" w:eastAsia="ru-RU"/>
        </w:rPr>
        <w:t>с охватом 11</w:t>
      </w:r>
      <w:r w:rsidR="00F17A5E">
        <w:rPr>
          <w:bCs/>
          <w:lang w:val="ru-RU" w:eastAsia="ru-RU"/>
        </w:rPr>
        <w:t xml:space="preserve"> 493 </w:t>
      </w:r>
      <w:proofErr w:type="spellStart"/>
      <w:r w:rsidR="00F17A5E">
        <w:rPr>
          <w:bCs/>
          <w:lang w:val="ru-RU" w:eastAsia="ru-RU"/>
        </w:rPr>
        <w:t>благополучателя</w:t>
      </w:r>
      <w:proofErr w:type="spellEnd"/>
      <w:r w:rsidRPr="00CF2F6D">
        <w:rPr>
          <w:bCs/>
          <w:lang w:val="ru-RU" w:eastAsia="ru-RU"/>
        </w:rPr>
        <w:t xml:space="preserve">; </w:t>
      </w:r>
      <w:proofErr w:type="gramEnd"/>
    </w:p>
    <w:p w:rsidR="004F1C92" w:rsidRPr="00CF2F6D" w:rsidRDefault="004F1C92" w:rsidP="004F1C92">
      <w:pPr>
        <w:spacing w:line="360" w:lineRule="auto"/>
        <w:ind w:firstLine="709"/>
        <w:jc w:val="both"/>
        <w:rPr>
          <w:bCs/>
          <w:lang w:val="ru-RU" w:eastAsia="ru-RU"/>
        </w:rPr>
      </w:pPr>
      <w:proofErr w:type="gramStart"/>
      <w:r w:rsidRPr="00CF2F6D">
        <w:rPr>
          <w:lang w:val="ru-RU"/>
        </w:rPr>
        <w:lastRenderedPageBreak/>
        <w:t>- проведение</w:t>
      </w:r>
      <w:r w:rsidRPr="00CF2F6D">
        <w:rPr>
          <w:bCs/>
          <w:lang w:val="ru-RU" w:eastAsia="ru-RU"/>
        </w:rPr>
        <w:t xml:space="preserve"> цикла мероприятий, направленных на содействие в гражданском становлении и патриотическом воспитании молодежи (</w:t>
      </w:r>
      <w:r w:rsidRPr="00CF2F6D">
        <w:rPr>
          <w:lang w:val="ru-RU"/>
        </w:rPr>
        <w:t>всероссийские молодежные</w:t>
      </w:r>
      <w:proofErr w:type="gramEnd"/>
      <w:r w:rsidRPr="00CF2F6D">
        <w:rPr>
          <w:lang w:val="ru-RU"/>
        </w:rPr>
        <w:t xml:space="preserve"> </w:t>
      </w:r>
      <w:proofErr w:type="gramStart"/>
      <w:r w:rsidRPr="00CF2F6D">
        <w:rPr>
          <w:lang w:val="ru-RU"/>
        </w:rPr>
        <w:t xml:space="preserve">исторические </w:t>
      </w:r>
      <w:proofErr w:type="spellStart"/>
      <w:r w:rsidRPr="00CF2F6D">
        <w:rPr>
          <w:lang w:val="ru-RU"/>
        </w:rPr>
        <w:t>квесты</w:t>
      </w:r>
      <w:proofErr w:type="spellEnd"/>
      <w:r w:rsidRPr="00CF2F6D">
        <w:rPr>
          <w:lang w:val="ru-RU"/>
        </w:rPr>
        <w:t xml:space="preserve"> «Сталинградская битва»,</w:t>
      </w:r>
      <w:r w:rsidRPr="00CF2F6D">
        <w:rPr>
          <w:shd w:val="clear" w:color="auto" w:fill="FFFFFF"/>
          <w:lang w:val="ru-RU"/>
        </w:rPr>
        <w:t xml:space="preserve"> «На Берлин!», всероссийские акции «Письмо Победы»,</w:t>
      </w:r>
      <w:r w:rsidRPr="00CF2F6D">
        <w:rPr>
          <w:lang w:val="ru-RU"/>
        </w:rPr>
        <w:t xml:space="preserve"> «Дерево Победы», «Лес Победы», турнир военно-патриотической направленности городского и областного уровня, военно-патриотическая игра «Победа», военно-спортивная игра «В цветах российского флага», гражданско-патриотическая акция «День призывника» и другие мероприятия),</w:t>
      </w:r>
      <w:r w:rsidRPr="00CF2F6D">
        <w:rPr>
          <w:bCs/>
          <w:lang w:val="ru-RU" w:eastAsia="ru-RU"/>
        </w:rPr>
        <w:t xml:space="preserve"> с общим охватом  2</w:t>
      </w:r>
      <w:r w:rsidRPr="00CF2F6D">
        <w:rPr>
          <w:bCs/>
          <w:lang w:eastAsia="ru-RU"/>
        </w:rPr>
        <w:t> </w:t>
      </w:r>
      <w:r w:rsidRPr="00CF2F6D">
        <w:rPr>
          <w:bCs/>
          <w:lang w:val="ru-RU" w:eastAsia="ru-RU"/>
        </w:rPr>
        <w:t xml:space="preserve">185 участников; </w:t>
      </w:r>
      <w:proofErr w:type="gramEnd"/>
    </w:p>
    <w:p w:rsidR="004F1C92" w:rsidRPr="00CF2F6D" w:rsidRDefault="004F1C92" w:rsidP="004F1C92">
      <w:pPr>
        <w:spacing w:line="360" w:lineRule="auto"/>
        <w:ind w:firstLine="709"/>
        <w:jc w:val="both"/>
        <w:rPr>
          <w:bCs/>
          <w:lang w:val="ru-RU" w:eastAsia="ru-RU"/>
        </w:rPr>
      </w:pPr>
      <w:r w:rsidRPr="00CF2F6D">
        <w:rPr>
          <w:bCs/>
          <w:lang w:val="ru-RU" w:eastAsia="ru-RU"/>
        </w:rPr>
        <w:t xml:space="preserve">- </w:t>
      </w:r>
      <w:r w:rsidRPr="00CF2F6D">
        <w:rPr>
          <w:lang w:val="ru-RU"/>
        </w:rPr>
        <w:t>проведение</w:t>
      </w:r>
      <w:r w:rsidRPr="00CF2F6D">
        <w:rPr>
          <w:bCs/>
          <w:lang w:val="ru-RU" w:eastAsia="ru-RU"/>
        </w:rPr>
        <w:t xml:space="preserve"> мероприятий, направленных на содействие развитию детского и молодежного движения и развитие лидерских качеств молодежи</w:t>
      </w:r>
      <w:r w:rsidR="00F17A5E">
        <w:rPr>
          <w:bCs/>
          <w:lang w:val="ru-RU" w:eastAsia="ru-RU"/>
        </w:rPr>
        <w:t>,</w:t>
      </w:r>
      <w:r w:rsidRPr="00CF2F6D">
        <w:rPr>
          <w:bCs/>
          <w:lang w:val="ru-RU" w:eastAsia="ru-RU"/>
        </w:rPr>
        <w:t xml:space="preserve"> охвативших 1</w:t>
      </w:r>
      <w:r w:rsidRPr="00CF2F6D">
        <w:rPr>
          <w:bCs/>
          <w:lang w:eastAsia="ru-RU"/>
        </w:rPr>
        <w:t> </w:t>
      </w:r>
      <w:r w:rsidRPr="00CF2F6D">
        <w:rPr>
          <w:bCs/>
          <w:lang w:val="ru-RU" w:eastAsia="ru-RU"/>
        </w:rPr>
        <w:t>000 участников, на формирование экологического самосознания  молодежи (</w:t>
      </w:r>
      <w:r w:rsidRPr="00CF2F6D">
        <w:rPr>
          <w:lang w:val="ru-RU"/>
        </w:rPr>
        <w:t>4 игры по станциям «</w:t>
      </w:r>
      <w:proofErr w:type="gramStart"/>
      <w:r w:rsidRPr="00CF2F6D">
        <w:t>Zoo</w:t>
      </w:r>
      <w:proofErr w:type="gramEnd"/>
      <w:r w:rsidR="00F17A5E">
        <w:rPr>
          <w:lang w:val="ru-RU"/>
        </w:rPr>
        <w:t>Бум»),</w:t>
      </w:r>
      <w:r w:rsidRPr="00CF2F6D">
        <w:rPr>
          <w:lang w:val="ru-RU"/>
        </w:rPr>
        <w:t xml:space="preserve"> </w:t>
      </w:r>
      <w:r w:rsidRPr="00CF2F6D">
        <w:rPr>
          <w:bCs/>
          <w:lang w:val="ru-RU" w:eastAsia="ru-RU"/>
        </w:rPr>
        <w:t xml:space="preserve">с участием 750 человек; 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bCs/>
          <w:lang w:val="ru-RU" w:eastAsia="ru-RU"/>
        </w:rPr>
      </w:pPr>
      <w:r w:rsidRPr="00CF2F6D">
        <w:rPr>
          <w:bCs/>
          <w:lang w:val="ru-RU" w:eastAsia="ru-RU"/>
        </w:rPr>
        <w:t xml:space="preserve">- </w:t>
      </w:r>
      <w:r w:rsidRPr="00CF2F6D">
        <w:rPr>
          <w:lang w:val="ru-RU"/>
        </w:rPr>
        <w:t>проведение</w:t>
      </w:r>
      <w:r w:rsidRPr="00CF2F6D">
        <w:rPr>
          <w:bCs/>
          <w:lang w:val="ru-RU" w:eastAsia="ru-RU"/>
        </w:rPr>
        <w:t xml:space="preserve"> мероприятий по информированию молодежи о потенциальных возможностях развития, в том числе реализацию проекта «Молодежный информационный центр» на базе Дома молодежных организаций, с участием </w:t>
      </w:r>
      <w:r w:rsidRPr="00CF2F6D">
        <w:rPr>
          <w:color w:val="000000"/>
          <w:lang w:val="ru-RU"/>
        </w:rPr>
        <w:t>15</w:t>
      </w:r>
      <w:r w:rsidR="00F17A5E">
        <w:rPr>
          <w:color w:val="000000"/>
          <w:lang w:val="ru-RU"/>
        </w:rPr>
        <w:t xml:space="preserve"> </w:t>
      </w:r>
      <w:r w:rsidRPr="00CF2F6D">
        <w:rPr>
          <w:color w:val="000000"/>
          <w:lang w:val="ru-RU"/>
        </w:rPr>
        <w:t xml:space="preserve">002 </w:t>
      </w:r>
      <w:r w:rsidRPr="00CF2F6D">
        <w:rPr>
          <w:bCs/>
          <w:lang w:val="ru-RU" w:eastAsia="ru-RU"/>
        </w:rPr>
        <w:t>человек;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lang w:val="ru-RU"/>
        </w:rPr>
      </w:pPr>
      <w:r w:rsidRPr="00CF2F6D">
        <w:rPr>
          <w:bCs/>
          <w:lang w:val="ru-RU" w:eastAsia="ru-RU"/>
        </w:rPr>
        <w:t xml:space="preserve">- </w:t>
      </w:r>
      <w:r w:rsidRPr="00CF2F6D">
        <w:rPr>
          <w:color w:val="000000"/>
          <w:lang w:val="ru-RU" w:eastAsia="ru-RU"/>
        </w:rPr>
        <w:t xml:space="preserve">обеспечение деятельности 17 СОНКО, </w:t>
      </w:r>
      <w:proofErr w:type="gramStart"/>
      <w:r w:rsidRPr="00CF2F6D">
        <w:rPr>
          <w:color w:val="000000"/>
          <w:lang w:val="ru-RU" w:eastAsia="ru-RU"/>
        </w:rPr>
        <w:t>работающих</w:t>
      </w:r>
      <w:proofErr w:type="gramEnd"/>
      <w:r w:rsidRPr="00CF2F6D">
        <w:rPr>
          <w:color w:val="000000"/>
          <w:lang w:val="ru-RU" w:eastAsia="ru-RU"/>
        </w:rPr>
        <w:t xml:space="preserve"> с детьми и молодежью в городском округе Тольятти, путем предоставления муниципального имущества в безвозмездное пользование;</w:t>
      </w:r>
    </w:p>
    <w:p w:rsidR="004F1C92" w:rsidRPr="00CF2F6D" w:rsidRDefault="004F1C92" w:rsidP="004F1C9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</w:t>
      </w:r>
      <w:r w:rsidRPr="00CF2F6D">
        <w:rPr>
          <w:color w:val="000000"/>
          <w:lang w:val="ru-RU"/>
        </w:rPr>
        <w:t xml:space="preserve"> проведение </w:t>
      </w:r>
      <w:r w:rsidRPr="00CF2F6D">
        <w:rPr>
          <w:lang w:val="ru-RU"/>
        </w:rPr>
        <w:t>3</w:t>
      </w:r>
      <w:r w:rsidR="00F17A5E">
        <w:rPr>
          <w:lang w:val="ru-RU"/>
        </w:rPr>
        <w:t xml:space="preserve"> </w:t>
      </w:r>
      <w:r w:rsidRPr="00CF2F6D">
        <w:rPr>
          <w:lang w:val="ru-RU"/>
        </w:rPr>
        <w:t>156 консультаций</w:t>
      </w:r>
      <w:r w:rsidRPr="00CF2F6D">
        <w:rPr>
          <w:color w:val="000000"/>
          <w:lang w:val="ru-RU"/>
        </w:rPr>
        <w:t xml:space="preserve"> в рамках работы «Телефона доверия»,</w:t>
      </w:r>
      <w:r w:rsidRPr="00CF2F6D">
        <w:rPr>
          <w:lang w:val="ru-RU"/>
        </w:rPr>
        <w:t xml:space="preserve"> в случаях нестабильного психологического </w:t>
      </w:r>
      <w:r w:rsidR="00725219">
        <w:rPr>
          <w:lang w:val="ru-RU"/>
        </w:rPr>
        <w:t>состояния молодежи (депрессии, нервный срыв</w:t>
      </w:r>
      <w:r w:rsidRPr="00CF2F6D">
        <w:rPr>
          <w:lang w:val="ru-RU"/>
        </w:rPr>
        <w:t xml:space="preserve"> и т</w:t>
      </w:r>
      <w:r w:rsidR="00725219">
        <w:rPr>
          <w:lang w:val="ru-RU"/>
        </w:rPr>
        <w:t>.п.</w:t>
      </w:r>
      <w:r w:rsidRPr="00CF2F6D">
        <w:rPr>
          <w:lang w:val="ru-RU"/>
        </w:rPr>
        <w:t>);</w:t>
      </w:r>
    </w:p>
    <w:p w:rsidR="001C361A" w:rsidRPr="00CF2F6D" w:rsidRDefault="001C361A" w:rsidP="001C361A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lang w:val="ru-RU"/>
        </w:rPr>
        <w:t>- предоставление дополнительных мер социальной поддержки в виде единовременных  и  ежемесячных денежных выплат на общую сумму 22,15 млн</w:t>
      </w:r>
      <w:proofErr w:type="gramStart"/>
      <w:r w:rsidRPr="00CF2F6D">
        <w:rPr>
          <w:lang w:val="ru-RU"/>
        </w:rPr>
        <w:t>.р</w:t>
      </w:r>
      <w:proofErr w:type="gramEnd"/>
      <w:r w:rsidRPr="00CF2F6D">
        <w:rPr>
          <w:lang w:val="ru-RU"/>
        </w:rPr>
        <w:t xml:space="preserve">уб. </w:t>
      </w:r>
      <w:r w:rsidRPr="00CF2F6D">
        <w:rPr>
          <w:color w:val="000000"/>
          <w:lang w:val="ru-RU" w:eastAsia="ru-RU"/>
        </w:rPr>
        <w:t>на создание благоприятных условий для содержания и воспитания детей-сирот и детей, оставшихся без попечения родителей, находящихся на воспитании в семье (под опекой, попечительством или в приемной семье);</w:t>
      </w:r>
    </w:p>
    <w:p w:rsidR="001C361A" w:rsidRPr="00CF2F6D" w:rsidRDefault="001C361A" w:rsidP="001C361A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 проведение городских массовых мероприятий, посвященных «Дню семьи», «Дню матери» с общим охватом 5,1 тыс. человек, направленных на вовлечение в активную общественную жизнь опекунских и приемных семей;</w:t>
      </w:r>
    </w:p>
    <w:p w:rsidR="001C361A" w:rsidRPr="00CF2F6D" w:rsidRDefault="001C361A" w:rsidP="001C361A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</w:t>
      </w:r>
      <w:r w:rsidRPr="00CF2F6D">
        <w:rPr>
          <w:lang w:val="ru-RU"/>
        </w:rPr>
        <w:t xml:space="preserve"> п</w:t>
      </w:r>
      <w:r w:rsidRPr="00CF2F6D">
        <w:rPr>
          <w:color w:val="000000"/>
          <w:lang w:val="ru-RU" w:eastAsia="ru-RU"/>
        </w:rPr>
        <w:t>редоставление дополнительных мер социальной поддержки гражданам в связи с рождением детей в День исторического рождения города Тольятти (20 июня) в виде единовременного пособия (21 выплата);</w:t>
      </w:r>
    </w:p>
    <w:p w:rsidR="001C361A" w:rsidRPr="00CF2F6D" w:rsidRDefault="001C361A" w:rsidP="001C361A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проведение городского мероприятия и фестиваля творчества детей-инвалидов «Серебряная птица»; </w:t>
      </w:r>
    </w:p>
    <w:p w:rsidR="001C361A" w:rsidRPr="00CF2F6D" w:rsidRDefault="001C361A" w:rsidP="001C361A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lang w:val="ru-RU"/>
        </w:rPr>
        <w:t xml:space="preserve">- </w:t>
      </w:r>
      <w:r w:rsidRPr="00CF2F6D">
        <w:rPr>
          <w:color w:val="000000"/>
          <w:lang w:val="ru-RU" w:eastAsia="ru-RU"/>
        </w:rPr>
        <w:t xml:space="preserve"> предоставление субсидии МУП пансионат «Звездный» 6,89 млн</w:t>
      </w:r>
      <w:proofErr w:type="gramStart"/>
      <w:r w:rsidRPr="00CF2F6D">
        <w:rPr>
          <w:color w:val="000000"/>
          <w:lang w:val="ru-RU" w:eastAsia="ru-RU"/>
        </w:rPr>
        <w:t>.р</w:t>
      </w:r>
      <w:proofErr w:type="gramEnd"/>
      <w:r w:rsidRPr="00CF2F6D">
        <w:rPr>
          <w:color w:val="000000"/>
          <w:lang w:val="ru-RU" w:eastAsia="ru-RU"/>
        </w:rPr>
        <w:t>уб. в целях возмещения затрат в связи с оказанием услуг по обеспечению организации отдыха детей в каникулярное время;</w:t>
      </w:r>
    </w:p>
    <w:p w:rsidR="00D30B01" w:rsidRPr="00CF2F6D" w:rsidRDefault="00D30B01" w:rsidP="00D30B0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lastRenderedPageBreak/>
        <w:t>- предоставление 8 субсидии СОНКО, не являющимся государственными (муниципальными) учреждениями, на осуществление ими в соответствии с учредительными документами деятельности в области физической культуры и спорта на территории городского округа Тольятти;</w:t>
      </w:r>
    </w:p>
    <w:p w:rsidR="00D30B01" w:rsidRPr="00CF2F6D" w:rsidRDefault="00D30B01" w:rsidP="00D30B0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 предоставление 1 субсидии СОНКО, не являющ</w:t>
      </w:r>
      <w:r w:rsidR="00F17A5E">
        <w:rPr>
          <w:color w:val="000000"/>
          <w:lang w:val="ru-RU" w:eastAsia="ru-RU"/>
        </w:rPr>
        <w:t>имся</w:t>
      </w:r>
      <w:r w:rsidRPr="00CF2F6D">
        <w:rPr>
          <w:color w:val="000000"/>
          <w:lang w:val="ru-RU" w:eastAsia="ru-RU"/>
        </w:rPr>
        <w:t xml:space="preserve"> государственн</w:t>
      </w:r>
      <w:r w:rsidR="00F17A5E">
        <w:rPr>
          <w:color w:val="000000"/>
          <w:lang w:val="ru-RU" w:eastAsia="ru-RU"/>
        </w:rPr>
        <w:t>ым (муниципальным</w:t>
      </w:r>
      <w:r w:rsidRPr="00CF2F6D">
        <w:rPr>
          <w:color w:val="000000"/>
          <w:lang w:val="ru-RU" w:eastAsia="ru-RU"/>
        </w:rPr>
        <w:t>) учрежд</w:t>
      </w:r>
      <w:r w:rsidR="00F17A5E">
        <w:rPr>
          <w:color w:val="000000"/>
          <w:lang w:val="ru-RU" w:eastAsia="ru-RU"/>
        </w:rPr>
        <w:t>ением</w:t>
      </w:r>
      <w:r w:rsidRPr="00CF2F6D">
        <w:rPr>
          <w:color w:val="000000"/>
          <w:lang w:val="ru-RU" w:eastAsia="ru-RU"/>
        </w:rPr>
        <w:t>, - общественным объединениям пожарной охраны</w:t>
      </w:r>
      <w:r w:rsidR="00960EE4">
        <w:rPr>
          <w:color w:val="000000"/>
          <w:lang w:val="ru-RU" w:eastAsia="ru-RU"/>
        </w:rPr>
        <w:t>,</w:t>
      </w:r>
      <w:r w:rsidRPr="00CF2F6D">
        <w:rPr>
          <w:color w:val="000000"/>
          <w:lang w:val="ru-RU" w:eastAsia="ru-RU"/>
        </w:rPr>
        <w:t xml:space="preserve"> на осуществление уставной деятельности по участию в профилактике и (или) тушении пожаров и проведении аварийно-спасательных работ на территории городского округа;</w:t>
      </w:r>
    </w:p>
    <w:p w:rsidR="00D30B01" w:rsidRPr="00CF2F6D" w:rsidRDefault="00D30B01" w:rsidP="00D30B0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 проведение в городском округе Тольятти для СОНКО 13 информационно-обучающих семинаров с участием 268 представителей СОНКО;</w:t>
      </w:r>
    </w:p>
    <w:p w:rsidR="00D30B01" w:rsidRPr="00CF2F6D" w:rsidRDefault="00D30B01" w:rsidP="00D30B0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 издание 485 информационно - анали</w:t>
      </w:r>
      <w:r w:rsidR="00960EE4">
        <w:rPr>
          <w:color w:val="000000"/>
          <w:lang w:val="ru-RU" w:eastAsia="ru-RU"/>
        </w:rPr>
        <w:t>тических материалов, публикаций;</w:t>
      </w:r>
      <w:r w:rsidRPr="00CF2F6D">
        <w:rPr>
          <w:color w:val="000000"/>
          <w:lang w:val="ru-RU" w:eastAsia="ru-RU"/>
        </w:rPr>
        <w:t xml:space="preserve"> выпуск передач в СМИ о деятельности СОНКО в городском округе Тольятти;</w:t>
      </w:r>
    </w:p>
    <w:p w:rsidR="00D30B01" w:rsidRPr="00CF2F6D" w:rsidRDefault="00D30B01" w:rsidP="00D30B0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 размещение 117 материалов с информацией о деятельности СОНКО на портале мэрии с 4</w:t>
      </w:r>
      <w:r w:rsidR="00960EE4">
        <w:rPr>
          <w:color w:val="000000"/>
          <w:lang w:val="ru-RU" w:eastAsia="ru-RU"/>
        </w:rPr>
        <w:t xml:space="preserve"> </w:t>
      </w:r>
      <w:r w:rsidRPr="00CF2F6D">
        <w:rPr>
          <w:color w:val="000000"/>
          <w:lang w:val="ru-RU" w:eastAsia="ru-RU"/>
        </w:rPr>
        <w:t>460 просмотрами раздела «СОНКО»;</w:t>
      </w:r>
    </w:p>
    <w:p w:rsidR="00D30B01" w:rsidRPr="00CF2F6D" w:rsidRDefault="00D30B01" w:rsidP="00D30B0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 проведение МКУ «ЦП НКО и ТОС» 894 консультации в отношении НКО, из них 894 консультации – в отношении СОНКО;</w:t>
      </w:r>
    </w:p>
    <w:p w:rsidR="00D30B01" w:rsidRPr="00CF2F6D" w:rsidRDefault="00D30B01" w:rsidP="00D30B0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 консультирование органами мэрии городского округа Тольятти 235 СОНКО, с предоставлением  306 ед. консультаций;</w:t>
      </w:r>
    </w:p>
    <w:p w:rsidR="00D30B01" w:rsidRPr="00CF2F6D" w:rsidRDefault="00D30B01" w:rsidP="00D30B0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 формирование Перечня муниципального имущества городского округа Тольятти, предназначенного для предоставления во владение и (или) пользование на долгосрочной основе СОНКО (по состоянию на 01.01.2017 в Перечень включен 51 объект);</w:t>
      </w:r>
    </w:p>
    <w:p w:rsidR="00D30B01" w:rsidRPr="00CF2F6D" w:rsidRDefault="00D30B01" w:rsidP="00D30B0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 оказание имущественной поддержки 126 СОНКО;</w:t>
      </w:r>
    </w:p>
    <w:p w:rsidR="00D30B01" w:rsidRPr="00CF2F6D" w:rsidRDefault="00D30B01" w:rsidP="00D30B0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 организация работы по формированию, ведению и опубликованию реестра СОНКО – получателей поддержки (в реестр СОНКО включены 191 СОНКО);</w:t>
      </w:r>
    </w:p>
    <w:p w:rsidR="00D30B01" w:rsidRPr="00CF2F6D" w:rsidRDefault="00D30B01" w:rsidP="00D30B0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- проведение анализа финансовых, экономических, социальных и иных показателей деятельности СОНКО (приняли участие 78 СОНКО).</w:t>
      </w:r>
    </w:p>
    <w:p w:rsidR="00577D91" w:rsidRPr="00CF2F6D" w:rsidRDefault="001217AE" w:rsidP="00D30B01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Незначительные отклонения по исполнению плановых объемов финансирования и показателей (индикаторов) муниципальных программ </w:t>
      </w:r>
      <w:r w:rsidR="0088008D" w:rsidRPr="00CF2F6D">
        <w:rPr>
          <w:lang w:val="ru-RU"/>
        </w:rPr>
        <w:t>сложились по следующим объективным причинам:</w:t>
      </w:r>
    </w:p>
    <w:p w:rsidR="00B376E6" w:rsidRPr="00CF2F6D" w:rsidRDefault="00B376E6" w:rsidP="00B376E6">
      <w:pPr>
        <w:spacing w:line="360" w:lineRule="auto"/>
        <w:ind w:firstLine="709"/>
        <w:jc w:val="both"/>
        <w:rPr>
          <w:lang w:val="ru-RU"/>
        </w:rPr>
      </w:pPr>
      <w:proofErr w:type="gramStart"/>
      <w:r w:rsidRPr="00CF2F6D">
        <w:rPr>
          <w:lang w:val="ru-RU"/>
        </w:rPr>
        <w:t>Арест  счетов управляющей организации МКД, о</w:t>
      </w:r>
      <w:r w:rsidR="00577D91" w:rsidRPr="00CF2F6D">
        <w:rPr>
          <w:lang w:val="ru-RU"/>
        </w:rPr>
        <w:t xml:space="preserve">тказы собственников помещений МКД от установки наружных пандусов </w:t>
      </w:r>
      <w:r w:rsidRPr="00CF2F6D">
        <w:rPr>
          <w:lang w:val="ru-RU"/>
        </w:rPr>
        <w:t xml:space="preserve">и управляющих организаций  МКД от выполнения </w:t>
      </w:r>
      <w:r w:rsidR="00841AA3" w:rsidRPr="00CF2F6D">
        <w:rPr>
          <w:lang w:val="ru-RU"/>
        </w:rPr>
        <w:t>установочных</w:t>
      </w:r>
      <w:r w:rsidR="00960EE4">
        <w:rPr>
          <w:lang w:val="ru-RU"/>
        </w:rPr>
        <w:t xml:space="preserve"> работ</w:t>
      </w:r>
      <w:r w:rsidRPr="00CF2F6D">
        <w:rPr>
          <w:lang w:val="ru-RU"/>
        </w:rPr>
        <w:t xml:space="preserve"> в связи с погодными условиями,</w:t>
      </w:r>
      <w:r w:rsidR="00577D91" w:rsidRPr="00CF2F6D">
        <w:rPr>
          <w:lang w:val="ru-RU"/>
        </w:rPr>
        <w:t xml:space="preserve"> привели к неполному освоению средств </w:t>
      </w:r>
      <w:r w:rsidR="002634CF" w:rsidRPr="00CF2F6D">
        <w:rPr>
          <w:lang w:val="ru-RU"/>
        </w:rPr>
        <w:t xml:space="preserve">(82,6%) </w:t>
      </w:r>
      <w:r w:rsidR="00577D91" w:rsidRPr="00CF2F6D">
        <w:rPr>
          <w:lang w:val="ru-RU"/>
        </w:rPr>
        <w:t xml:space="preserve">и </w:t>
      </w:r>
      <w:r w:rsidR="002634CF" w:rsidRPr="00CF2F6D">
        <w:rPr>
          <w:lang w:val="ru-RU"/>
        </w:rPr>
        <w:t>не</w:t>
      </w:r>
      <w:r w:rsidR="00577D91" w:rsidRPr="00CF2F6D">
        <w:rPr>
          <w:lang w:val="ru-RU"/>
        </w:rPr>
        <w:t xml:space="preserve">исполнению мероприятия в полном объеме в рамках реализации </w:t>
      </w:r>
      <w:r w:rsidR="00577D91" w:rsidRPr="00CF2F6D">
        <w:rPr>
          <w:i/>
          <w:lang w:val="ru-RU"/>
        </w:rPr>
        <w:t>муниципальной программы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</w:t>
      </w:r>
      <w:proofErr w:type="gramEnd"/>
      <w:r w:rsidR="00577D91" w:rsidRPr="00CF2F6D">
        <w:rPr>
          <w:i/>
          <w:lang w:val="ru-RU"/>
        </w:rPr>
        <w:t xml:space="preserve"> Тольятти на 2014-2020 годы»</w:t>
      </w:r>
      <w:r w:rsidR="00577D91" w:rsidRPr="00CF2F6D">
        <w:rPr>
          <w:lang w:val="ru-RU"/>
        </w:rPr>
        <w:t>.</w:t>
      </w:r>
      <w:r w:rsidRPr="00CF2F6D">
        <w:rPr>
          <w:sz w:val="28"/>
          <w:szCs w:val="28"/>
          <w:lang w:val="ru-RU"/>
        </w:rPr>
        <w:t xml:space="preserve"> </w:t>
      </w:r>
      <w:r w:rsidRPr="00CF2F6D">
        <w:rPr>
          <w:lang w:val="ru-RU"/>
        </w:rPr>
        <w:t xml:space="preserve">Финансирование </w:t>
      </w:r>
      <w:r w:rsidRPr="00CF2F6D">
        <w:rPr>
          <w:lang w:val="ru-RU"/>
        </w:rPr>
        <w:lastRenderedPageBreak/>
        <w:t xml:space="preserve">предоставления услуги «Социальное такси» </w:t>
      </w:r>
      <w:r w:rsidR="00685843" w:rsidRPr="00CF2F6D">
        <w:rPr>
          <w:lang w:val="ru-RU"/>
        </w:rPr>
        <w:t xml:space="preserve">(97,0%) </w:t>
      </w:r>
      <w:r w:rsidRPr="00CF2F6D">
        <w:rPr>
          <w:lang w:val="ru-RU"/>
        </w:rPr>
        <w:t>осуществлялось  по факту исполненных заказов, вызовов такси.</w:t>
      </w:r>
    </w:p>
    <w:p w:rsidR="004F1C92" w:rsidRPr="00CF2F6D" w:rsidRDefault="004F1C92" w:rsidP="004F1C92">
      <w:pPr>
        <w:suppressAutoHyphens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Отклонение по исполнению показателей</w:t>
      </w:r>
      <w:r w:rsidR="00725219">
        <w:rPr>
          <w:lang w:val="ru-RU"/>
        </w:rPr>
        <w:t xml:space="preserve"> и плановых объемов финансирования</w:t>
      </w:r>
      <w:r w:rsidRPr="00CF2F6D">
        <w:rPr>
          <w:lang w:val="ru-RU"/>
        </w:rPr>
        <w:t xml:space="preserve"> в рамках </w:t>
      </w:r>
      <w:r w:rsidRPr="00CF2F6D">
        <w:rPr>
          <w:i/>
          <w:lang w:val="ru-RU"/>
        </w:rPr>
        <w:t xml:space="preserve">муниципальной программы </w:t>
      </w:r>
      <w:r w:rsidRPr="00CF2F6D">
        <w:rPr>
          <w:i/>
          <w:iCs/>
          <w:lang w:val="ru-RU"/>
        </w:rPr>
        <w:t>«</w:t>
      </w:r>
      <w:r w:rsidRPr="00CF2F6D">
        <w:rPr>
          <w:i/>
          <w:lang w:val="ru-RU"/>
        </w:rPr>
        <w:t>Развитие физической культуры и спорта на территории городского округа Тольятти на 2014-2016 годы»,</w:t>
      </w:r>
      <w:r w:rsidRPr="00CF2F6D">
        <w:rPr>
          <w:lang w:val="ru-RU"/>
        </w:rPr>
        <w:t xml:space="preserve"> обусловлено невыполнением в полном объеме работ по реконструкции стадиона в городском округе Тольятти, в том числе проектно-изыскательных работ. В соответствии с муниципальным контрактом от 27.09.2016г. объем выполненных работ составил </w:t>
      </w:r>
      <w:r w:rsidRPr="00CF2F6D">
        <w:rPr>
          <w:sz w:val="22"/>
          <w:szCs w:val="22"/>
          <w:lang w:val="ru-RU"/>
        </w:rPr>
        <w:t>7,2%</w:t>
      </w:r>
      <w:r w:rsidRPr="00CF2F6D">
        <w:rPr>
          <w:lang w:val="ru-RU"/>
        </w:rPr>
        <w:t xml:space="preserve"> от общего объема</w:t>
      </w:r>
      <w:r w:rsidR="004605D7" w:rsidRPr="00CF2F6D">
        <w:rPr>
          <w:lang w:val="ru-RU"/>
        </w:rPr>
        <w:t xml:space="preserve">. </w:t>
      </w:r>
      <w:r w:rsidRPr="00CF2F6D">
        <w:rPr>
          <w:lang w:val="ru-RU"/>
        </w:rPr>
        <w:t xml:space="preserve">Завершение </w:t>
      </w:r>
      <w:r w:rsidR="000E22BF" w:rsidRPr="00CF2F6D">
        <w:rPr>
          <w:lang w:val="ru-RU"/>
        </w:rPr>
        <w:t xml:space="preserve">планируется в </w:t>
      </w:r>
      <w:r w:rsidR="000E22BF" w:rsidRPr="00CF2F6D">
        <w:rPr>
          <w:sz w:val="22"/>
          <w:szCs w:val="22"/>
          <w:lang w:val="ru-RU"/>
        </w:rPr>
        <w:t>2017</w:t>
      </w:r>
      <w:r w:rsidR="000E22BF" w:rsidRPr="00CF2F6D">
        <w:rPr>
          <w:lang w:val="ru-RU"/>
        </w:rPr>
        <w:t xml:space="preserve"> </w:t>
      </w:r>
      <w:r w:rsidR="000E22BF" w:rsidRPr="00CF2F6D">
        <w:rPr>
          <w:sz w:val="22"/>
          <w:szCs w:val="22"/>
          <w:lang w:val="ru-RU"/>
        </w:rPr>
        <w:t>г</w:t>
      </w:r>
      <w:r w:rsidR="000E22BF" w:rsidRPr="00CF2F6D">
        <w:rPr>
          <w:lang w:val="ru-RU"/>
        </w:rPr>
        <w:t>оду</w:t>
      </w:r>
      <w:r w:rsidRPr="00CF2F6D">
        <w:rPr>
          <w:lang w:val="ru-RU"/>
        </w:rPr>
        <w:t>.</w:t>
      </w:r>
      <w:r w:rsidRPr="00CF2F6D">
        <w:rPr>
          <w:sz w:val="28"/>
          <w:szCs w:val="28"/>
          <w:lang w:val="ru-RU"/>
        </w:rPr>
        <w:t xml:space="preserve"> </w:t>
      </w:r>
    </w:p>
    <w:p w:rsidR="004F1C92" w:rsidRPr="00CF2F6D" w:rsidRDefault="004F1C92" w:rsidP="004F1C92">
      <w:pPr>
        <w:suppressAutoHyphens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Незначительное отклонение по количеству проведенных официальных спортивных мероприяти</w:t>
      </w:r>
      <w:r w:rsidR="00685843" w:rsidRPr="00CF2F6D">
        <w:rPr>
          <w:lang w:val="ru-RU"/>
        </w:rPr>
        <w:t>й (план - 302 ед.</w:t>
      </w:r>
      <w:r w:rsidRPr="00CF2F6D">
        <w:rPr>
          <w:lang w:val="ru-RU"/>
        </w:rPr>
        <w:t>, факт - 301 ед.) обусловлено отменой организатором мероприятия чемпионата и первенства городского округа Тольятти по русским шашкам.</w:t>
      </w:r>
    </w:p>
    <w:p w:rsidR="00CB0FD8" w:rsidRPr="00CF2F6D" w:rsidRDefault="00CB0FD8" w:rsidP="00CB0FD8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Незначительное отклонение по уровню освоения внебюджетных средств </w:t>
      </w:r>
      <w:r w:rsidRPr="00CF2F6D">
        <w:rPr>
          <w:i/>
          <w:lang w:val="ru-RU"/>
        </w:rPr>
        <w:t>в муниципальной программе городского округа Тольятти «Молодой семье – доступное жилье» на 2014-2020 годы</w:t>
      </w:r>
      <w:r w:rsidRPr="00CF2F6D">
        <w:rPr>
          <w:lang w:val="ru-RU"/>
        </w:rPr>
        <w:t>, обусловлено меньшей потребностью у молодых семей в дополнительных (</w:t>
      </w:r>
      <w:proofErr w:type="spellStart"/>
      <w:r w:rsidRPr="00CF2F6D">
        <w:rPr>
          <w:lang w:val="ru-RU"/>
        </w:rPr>
        <w:t>внебюдженых</w:t>
      </w:r>
      <w:proofErr w:type="spellEnd"/>
      <w:r w:rsidRPr="00CF2F6D">
        <w:rPr>
          <w:lang w:val="ru-RU"/>
        </w:rPr>
        <w:t>) средствах для приобретения жилья, в связи со снижением цен на жилье в городском округе. Значение показателя не достигло запланированного уровня (выполнение 99,0%) в связи с тем, что после получения свидетельства молодые семьи откладывали использование средств социальных выплат по личным причинам и подлежали замене в списке претендентов на получение выплат.</w:t>
      </w:r>
    </w:p>
    <w:p w:rsidR="004F1C92" w:rsidRPr="00CF2F6D" w:rsidRDefault="004F1C92" w:rsidP="002634CF">
      <w:pPr>
        <w:spacing w:line="360" w:lineRule="auto"/>
        <w:ind w:firstLine="709"/>
        <w:jc w:val="both"/>
        <w:rPr>
          <w:lang w:val="ru-RU"/>
        </w:rPr>
      </w:pPr>
      <w:r w:rsidRPr="00CF2F6D">
        <w:rPr>
          <w:i/>
          <w:lang w:val="ru-RU"/>
        </w:rPr>
        <w:t xml:space="preserve">В рамках муниципальной программы «Дети городского округа Тольятти» на 2014-2016 годы, </w:t>
      </w:r>
      <w:r w:rsidRPr="00CF2F6D">
        <w:rPr>
          <w:lang w:val="ru-RU"/>
        </w:rPr>
        <w:t>незначительное отклонение фактических расходов от плановых по  капитальному ремонту здания МБУ «Школа № 33» и ремонту кровли 14 МБОУ, связано с экономией сре</w:t>
      </w:r>
      <w:proofErr w:type="gramStart"/>
      <w:r w:rsidRPr="00CF2F6D">
        <w:rPr>
          <w:lang w:val="ru-RU"/>
        </w:rPr>
        <w:t>дств пр</w:t>
      </w:r>
      <w:proofErr w:type="gramEnd"/>
      <w:r w:rsidRPr="00CF2F6D">
        <w:rPr>
          <w:lang w:val="ru-RU"/>
        </w:rPr>
        <w:t>и осуществлении закупок конкурентным способом.</w:t>
      </w:r>
    </w:p>
    <w:p w:rsidR="00321290" w:rsidRDefault="00321290" w:rsidP="002634CF">
      <w:pPr>
        <w:spacing w:line="360" w:lineRule="auto"/>
        <w:ind w:firstLine="709"/>
        <w:jc w:val="both"/>
        <w:rPr>
          <w:lang w:val="ru-RU"/>
        </w:rPr>
      </w:pPr>
      <w:r w:rsidRPr="00321290">
        <w:rPr>
          <w:lang w:val="ru-RU"/>
        </w:rPr>
        <w:t xml:space="preserve">В связи с тем, что объем и качество выполненных проектных работ на строительство детских </w:t>
      </w:r>
      <w:proofErr w:type="spellStart"/>
      <w:r w:rsidRPr="00321290">
        <w:rPr>
          <w:lang w:val="ru-RU"/>
        </w:rPr>
        <w:t>автогородков</w:t>
      </w:r>
      <w:proofErr w:type="spellEnd"/>
      <w:r w:rsidRPr="00321290">
        <w:rPr>
          <w:lang w:val="ru-RU"/>
        </w:rPr>
        <w:t xml:space="preserve"> на территории образовательных учреждений не соответствовали условиям муниципального контракта (отсутствуют положительные заключения государственной экспертизы инженерных изысканий и проектной документации), подрядчик</w:t>
      </w:r>
      <w:proofErr w:type="gramStart"/>
      <w:r w:rsidRPr="00321290">
        <w:rPr>
          <w:lang w:val="ru-RU"/>
        </w:rPr>
        <w:t>у ООО</w:t>
      </w:r>
      <w:proofErr w:type="gramEnd"/>
      <w:r w:rsidRPr="00321290">
        <w:rPr>
          <w:lang w:val="ru-RU"/>
        </w:rPr>
        <w:t xml:space="preserve"> «Куйбышевский </w:t>
      </w:r>
      <w:proofErr w:type="spellStart"/>
      <w:r w:rsidRPr="00321290">
        <w:rPr>
          <w:lang w:val="ru-RU"/>
        </w:rPr>
        <w:t>Промстройпроект</w:t>
      </w:r>
      <w:proofErr w:type="spellEnd"/>
      <w:r w:rsidRPr="00321290">
        <w:rPr>
          <w:lang w:val="ru-RU"/>
        </w:rPr>
        <w:t>» оплата не произведена.</w:t>
      </w:r>
    </w:p>
    <w:p w:rsidR="004F1C92" w:rsidRPr="00CF2F6D" w:rsidRDefault="004F1C92" w:rsidP="002634CF">
      <w:pPr>
        <w:spacing w:line="360" w:lineRule="auto"/>
        <w:ind w:firstLine="709"/>
        <w:jc w:val="both"/>
        <w:rPr>
          <w:lang w:val="ru-RU"/>
        </w:rPr>
      </w:pPr>
      <w:proofErr w:type="gramStart"/>
      <w:r w:rsidRPr="00CF2F6D">
        <w:rPr>
          <w:lang w:val="ru-RU"/>
        </w:rPr>
        <w:t xml:space="preserve">Отклонение фактической численности обучающихся общеобразовательных учреждений от плановой обусловлено тем, что в соответствии с прогнозом МБУ не учитывается движение обучающихся (выезд за пределы города, региона, отчисление в среднее профессиональное учреждение). </w:t>
      </w:r>
      <w:proofErr w:type="gramEnd"/>
    </w:p>
    <w:p w:rsidR="004F1C92" w:rsidRPr="00CF2F6D" w:rsidRDefault="004F1C92" w:rsidP="002634CF">
      <w:pPr>
        <w:pStyle w:val="1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2F6D">
        <w:rPr>
          <w:rFonts w:ascii="Times New Roman" w:hAnsi="Times New Roman"/>
          <w:sz w:val="24"/>
          <w:szCs w:val="24"/>
          <w:lang w:eastAsia="en-US"/>
        </w:rPr>
        <w:lastRenderedPageBreak/>
        <w:t>Незначительные отклонения значений показателей и сумм финансирования по другим мероприятиям сложились в связи с тем, что расходы и выплаты осуществлялись согласно заявочной и фактической потребности.</w:t>
      </w:r>
    </w:p>
    <w:p w:rsidR="004F1C92" w:rsidRPr="00CF2F6D" w:rsidRDefault="004F1C92" w:rsidP="002634CF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Неисполненным является городское  мероприятие «Открытие музея в рамках сетевого проекта "Учитель в моей жизни"» в связи с переносом открытия музея на более поздний срок. Мероприятие «Фестиваль "Волжский </w:t>
      </w:r>
      <w:proofErr w:type="spellStart"/>
      <w:r w:rsidRPr="00CF2F6D">
        <w:rPr>
          <w:lang w:val="ru-RU"/>
        </w:rPr>
        <w:t>техносалон</w:t>
      </w:r>
      <w:proofErr w:type="spellEnd"/>
      <w:r w:rsidRPr="00CF2F6D">
        <w:rPr>
          <w:lang w:val="ru-RU"/>
        </w:rPr>
        <w:t>"» реализовано за счет средств учреждения, средства в размере 5,0 тыс. руб. остались невостребованными.</w:t>
      </w:r>
    </w:p>
    <w:p w:rsidR="00EC3F94" w:rsidRPr="00CF2F6D" w:rsidRDefault="0028275A" w:rsidP="002634CF">
      <w:pPr>
        <w:pStyle w:val="1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6D">
        <w:t>В</w:t>
      </w:r>
      <w:r w:rsidRPr="00CF2F6D">
        <w:rPr>
          <w:i/>
        </w:rPr>
        <w:t xml:space="preserve"> </w:t>
      </w:r>
      <w:r w:rsidRPr="00CF2F6D">
        <w:rPr>
          <w:rFonts w:ascii="Times New Roman" w:hAnsi="Times New Roman"/>
          <w:i/>
          <w:sz w:val="24"/>
          <w:szCs w:val="24"/>
          <w:lang w:eastAsia="en-US"/>
        </w:rPr>
        <w:t>муниципальной программе «Культура Тольятти (2014-2018гг.)»,</w:t>
      </w:r>
      <w:r w:rsidRPr="00CF2F6D">
        <w:rPr>
          <w:i/>
        </w:rPr>
        <w:t xml:space="preserve"> </w:t>
      </w:r>
      <w:r w:rsidR="00EC3F94" w:rsidRPr="00CF2F6D">
        <w:rPr>
          <w:rFonts w:ascii="Times New Roman" w:hAnsi="Times New Roman"/>
          <w:sz w:val="24"/>
          <w:szCs w:val="24"/>
        </w:rPr>
        <w:t xml:space="preserve">отклонение </w:t>
      </w:r>
      <w:r w:rsidR="00732B7C" w:rsidRPr="00CF2F6D">
        <w:rPr>
          <w:rFonts w:ascii="Times New Roman" w:hAnsi="Times New Roman"/>
          <w:sz w:val="24"/>
          <w:szCs w:val="24"/>
        </w:rPr>
        <w:t>по финансовому исполнению</w:t>
      </w:r>
      <w:r w:rsidR="00EC3F94" w:rsidRPr="00CF2F6D">
        <w:rPr>
          <w:rFonts w:ascii="Times New Roman" w:hAnsi="Times New Roman"/>
          <w:sz w:val="24"/>
          <w:szCs w:val="24"/>
        </w:rPr>
        <w:t xml:space="preserve"> сложилось по задаче, мероприятия которой направлены на проведение капитального ремо</w:t>
      </w:r>
      <w:r w:rsidR="00960EE4">
        <w:rPr>
          <w:rFonts w:ascii="Times New Roman" w:hAnsi="Times New Roman"/>
          <w:sz w:val="24"/>
          <w:szCs w:val="24"/>
        </w:rPr>
        <w:t>нта учреждений отрасли «Культура</w:t>
      </w:r>
      <w:r w:rsidR="00EC3F94" w:rsidRPr="00CF2F6D">
        <w:rPr>
          <w:rFonts w:ascii="Times New Roman" w:hAnsi="Times New Roman"/>
          <w:sz w:val="24"/>
          <w:szCs w:val="24"/>
        </w:rPr>
        <w:t>», в связи с поздним</w:t>
      </w:r>
      <w:r w:rsidR="00732B7C" w:rsidRPr="00CF2F6D">
        <w:rPr>
          <w:rFonts w:ascii="Times New Roman" w:hAnsi="Times New Roman"/>
          <w:sz w:val="24"/>
          <w:szCs w:val="24"/>
        </w:rPr>
        <w:t xml:space="preserve"> срок</w:t>
      </w:r>
      <w:r w:rsidR="00D30B01" w:rsidRPr="00CF2F6D">
        <w:rPr>
          <w:rFonts w:ascii="Times New Roman" w:hAnsi="Times New Roman"/>
          <w:sz w:val="24"/>
          <w:szCs w:val="24"/>
        </w:rPr>
        <w:t>о</w:t>
      </w:r>
      <w:r w:rsidR="00732B7C" w:rsidRPr="00CF2F6D">
        <w:rPr>
          <w:rFonts w:ascii="Times New Roman" w:hAnsi="Times New Roman"/>
          <w:sz w:val="24"/>
          <w:szCs w:val="24"/>
        </w:rPr>
        <w:t>м</w:t>
      </w:r>
      <w:r w:rsidR="00EC3F94" w:rsidRPr="00CF2F6D">
        <w:rPr>
          <w:rFonts w:ascii="Times New Roman" w:hAnsi="Times New Roman"/>
          <w:sz w:val="24"/>
          <w:szCs w:val="24"/>
        </w:rPr>
        <w:t xml:space="preserve"> заключения соглашения с министерством культуры Самарской области (№2-МТБ от 23.08.2016г.)  о предоставлении субсидии на капитальный ремонт кровли МАУ ДКИТ. В </w:t>
      </w:r>
      <w:r w:rsidR="00732B7C" w:rsidRPr="00CF2F6D">
        <w:rPr>
          <w:rFonts w:ascii="Times New Roman" w:hAnsi="Times New Roman"/>
          <w:sz w:val="24"/>
          <w:szCs w:val="24"/>
        </w:rPr>
        <w:t>результате аукцион</w:t>
      </w:r>
      <w:r w:rsidR="00EC3F94" w:rsidRPr="00CF2F6D">
        <w:rPr>
          <w:rFonts w:ascii="Times New Roman" w:hAnsi="Times New Roman"/>
          <w:sz w:val="24"/>
          <w:szCs w:val="24"/>
        </w:rPr>
        <w:t xml:space="preserve"> состоялся 24.10.2016г., договор с ООО «Архитектурно-строительная фирма «Союз-Арт» заключен 09.12.2016г., </w:t>
      </w:r>
      <w:r w:rsidR="00732B7C" w:rsidRPr="00CF2F6D">
        <w:rPr>
          <w:rFonts w:ascii="Times New Roman" w:hAnsi="Times New Roman"/>
          <w:sz w:val="24"/>
          <w:szCs w:val="24"/>
        </w:rPr>
        <w:t xml:space="preserve">со </w:t>
      </w:r>
      <w:r w:rsidR="00EC3F94" w:rsidRPr="00CF2F6D">
        <w:rPr>
          <w:rFonts w:ascii="Times New Roman" w:hAnsi="Times New Roman"/>
          <w:sz w:val="24"/>
          <w:szCs w:val="24"/>
        </w:rPr>
        <w:t>срок</w:t>
      </w:r>
      <w:r w:rsidR="00732B7C" w:rsidRPr="00CF2F6D">
        <w:rPr>
          <w:rFonts w:ascii="Times New Roman" w:hAnsi="Times New Roman"/>
          <w:sz w:val="24"/>
          <w:szCs w:val="24"/>
        </w:rPr>
        <w:t>ом</w:t>
      </w:r>
      <w:r w:rsidR="00EC3F94" w:rsidRPr="00CF2F6D">
        <w:rPr>
          <w:rFonts w:ascii="Times New Roman" w:hAnsi="Times New Roman"/>
          <w:sz w:val="24"/>
          <w:szCs w:val="24"/>
        </w:rPr>
        <w:t xml:space="preserve"> его действия </w:t>
      </w:r>
      <w:r w:rsidR="00732B7C" w:rsidRPr="00CF2F6D">
        <w:rPr>
          <w:rFonts w:ascii="Times New Roman" w:hAnsi="Times New Roman"/>
          <w:sz w:val="24"/>
          <w:szCs w:val="24"/>
        </w:rPr>
        <w:t>до 31.07.2017</w:t>
      </w:r>
      <w:r w:rsidR="00EC3F94" w:rsidRPr="00CF2F6D">
        <w:rPr>
          <w:rFonts w:ascii="Times New Roman" w:hAnsi="Times New Roman"/>
          <w:sz w:val="24"/>
          <w:szCs w:val="24"/>
        </w:rPr>
        <w:t xml:space="preserve">г. </w:t>
      </w:r>
      <w:r w:rsidR="00732B7C" w:rsidRPr="00CF2F6D">
        <w:rPr>
          <w:rFonts w:ascii="Times New Roman" w:hAnsi="Times New Roman"/>
          <w:sz w:val="24"/>
          <w:szCs w:val="24"/>
        </w:rPr>
        <w:t xml:space="preserve">Средства </w:t>
      </w:r>
      <w:r w:rsidR="00EC3F94" w:rsidRPr="00CF2F6D">
        <w:rPr>
          <w:rFonts w:ascii="Times New Roman" w:hAnsi="Times New Roman"/>
          <w:sz w:val="24"/>
          <w:szCs w:val="24"/>
        </w:rPr>
        <w:t xml:space="preserve">областной субсидии поступили </w:t>
      </w:r>
      <w:r w:rsidR="00732B7C" w:rsidRPr="00CF2F6D">
        <w:rPr>
          <w:rFonts w:ascii="Times New Roman" w:hAnsi="Times New Roman"/>
          <w:sz w:val="24"/>
          <w:szCs w:val="24"/>
        </w:rPr>
        <w:t xml:space="preserve">в конце декабря 2016г. и </w:t>
      </w:r>
      <w:r w:rsidR="00EC3F94" w:rsidRPr="00CF2F6D">
        <w:rPr>
          <w:rFonts w:ascii="Times New Roman" w:hAnsi="Times New Roman"/>
          <w:sz w:val="24"/>
          <w:szCs w:val="24"/>
        </w:rPr>
        <w:t>были возвращены в областной бюджет.</w:t>
      </w:r>
    </w:p>
    <w:p w:rsidR="004F1C92" w:rsidRPr="00CF2F6D" w:rsidRDefault="004F1C92" w:rsidP="002634CF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Основной причиной отклонения по финансовому исполнению планируемых расходов в рамках </w:t>
      </w:r>
      <w:r w:rsidRPr="00CF2F6D">
        <w:rPr>
          <w:bCs/>
          <w:i/>
          <w:lang w:val="ru-RU" w:eastAsia="ru-RU"/>
        </w:rPr>
        <w:t xml:space="preserve">муниципальной программы </w:t>
      </w:r>
      <w:r w:rsidRPr="00CF2F6D">
        <w:rPr>
          <w:i/>
          <w:lang w:val="ru-RU"/>
        </w:rPr>
        <w:t>организации работы с детьми и молодежью в городском округе Тольятти «Молодежь Тольятти» на 2014-2020 гг</w:t>
      </w:r>
      <w:r w:rsidR="00960EE4">
        <w:rPr>
          <w:lang w:val="ru-RU"/>
        </w:rPr>
        <w:t>.  является экономия сре</w:t>
      </w:r>
      <w:proofErr w:type="gramStart"/>
      <w:r w:rsidR="00960EE4">
        <w:rPr>
          <w:lang w:val="ru-RU"/>
        </w:rPr>
        <w:t>дств</w:t>
      </w:r>
      <w:r w:rsidRPr="00CF2F6D">
        <w:rPr>
          <w:lang w:val="ru-RU"/>
        </w:rPr>
        <w:t xml:space="preserve"> пр</w:t>
      </w:r>
      <w:proofErr w:type="gramEnd"/>
      <w:r w:rsidRPr="00CF2F6D">
        <w:rPr>
          <w:lang w:val="ru-RU"/>
        </w:rPr>
        <w:t>и осуществлении закупок конкурентными способами. В связи и действием распоряжения мэрии городского округа Тольятти от 26.09.2016 № 5943-р/1 «Об обеспечении сбалансированности в ходе исполнения бюджета городского округа Тольятти в 2016 году» отсутствовала возможность внесени</w:t>
      </w:r>
      <w:r w:rsidR="00960EE4">
        <w:rPr>
          <w:lang w:val="ru-RU"/>
        </w:rPr>
        <w:t>я</w:t>
      </w:r>
      <w:r w:rsidRPr="00CF2F6D">
        <w:rPr>
          <w:lang w:val="ru-RU"/>
        </w:rPr>
        <w:t xml:space="preserve"> новых закупок в АИС «АЦК-госзаказ». Образовавшаяся экономия средств областного бюджета по итогам заключенных контрактов возвращена в областной бюджет.</w:t>
      </w:r>
    </w:p>
    <w:p w:rsidR="004F1C92" w:rsidRPr="00CF2F6D" w:rsidRDefault="004F1C92" w:rsidP="002634CF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Отклонение показателя по количеству человек, принявших участие в </w:t>
      </w:r>
      <w:r w:rsidRPr="00CF2F6D">
        <w:rPr>
          <w:color w:val="000000"/>
          <w:lang w:val="ru-RU"/>
        </w:rPr>
        <w:t xml:space="preserve">Слете работающей молодежи имени Максима </w:t>
      </w:r>
      <w:proofErr w:type="spellStart"/>
      <w:r w:rsidRPr="00CF2F6D">
        <w:rPr>
          <w:color w:val="000000"/>
          <w:lang w:val="ru-RU"/>
        </w:rPr>
        <w:t>Потокина</w:t>
      </w:r>
      <w:proofErr w:type="spellEnd"/>
      <w:r w:rsidRPr="00CF2F6D">
        <w:rPr>
          <w:color w:val="000000"/>
          <w:lang w:val="ru-RU"/>
        </w:rPr>
        <w:t xml:space="preserve"> </w:t>
      </w:r>
      <w:r w:rsidRPr="00CF2F6D">
        <w:rPr>
          <w:lang w:val="ru-RU"/>
        </w:rPr>
        <w:t>(50 участников против 80 запланированных), связано с возникшими трудностями у предприятий города при оплате проживания и питания участников Слета.</w:t>
      </w:r>
    </w:p>
    <w:p w:rsidR="00A04A7E" w:rsidRPr="00CF2F6D" w:rsidRDefault="003543D9" w:rsidP="002634CF">
      <w:pPr>
        <w:suppressAutoHyphens/>
        <w:spacing w:line="360" w:lineRule="auto"/>
        <w:ind w:firstLine="709"/>
        <w:jc w:val="both"/>
        <w:rPr>
          <w:color w:val="000000"/>
          <w:lang w:val="ru-RU" w:eastAsia="ru-RU"/>
        </w:rPr>
      </w:pPr>
      <w:proofErr w:type="gramStart"/>
      <w:r w:rsidRPr="00CF2F6D">
        <w:rPr>
          <w:lang w:val="ru-RU"/>
        </w:rPr>
        <w:t>- Эффективность ниже запланированной (88,8%) сложилась</w:t>
      </w:r>
      <w:r w:rsidR="00A04A7E" w:rsidRPr="00CF2F6D">
        <w:rPr>
          <w:color w:val="000000"/>
          <w:lang w:val="ru-RU" w:eastAsia="ru-RU"/>
        </w:rPr>
        <w:t xml:space="preserve"> </w:t>
      </w:r>
      <w:r w:rsidR="00960EE4">
        <w:rPr>
          <w:color w:val="000000"/>
          <w:lang w:val="ru-RU" w:eastAsia="ru-RU"/>
        </w:rPr>
        <w:t>по</w:t>
      </w:r>
      <w:r w:rsidRPr="00CF2F6D">
        <w:rPr>
          <w:color w:val="000000"/>
          <w:lang w:val="ru-RU" w:eastAsia="ru-RU"/>
        </w:rPr>
        <w:t xml:space="preserve"> </w:t>
      </w:r>
      <w:r w:rsidR="00A04A7E" w:rsidRPr="00CF2F6D">
        <w:rPr>
          <w:i/>
          <w:color w:val="000000"/>
          <w:lang w:val="ru-RU" w:eastAsia="ru-RU"/>
        </w:rPr>
        <w:t>муниципальной программ</w:t>
      </w:r>
      <w:r w:rsidR="0099502C" w:rsidRPr="00CF2F6D">
        <w:rPr>
          <w:i/>
          <w:color w:val="000000"/>
          <w:lang w:val="ru-RU" w:eastAsia="ru-RU"/>
        </w:rPr>
        <w:t xml:space="preserve">е </w:t>
      </w:r>
      <w:r w:rsidR="00A04A7E" w:rsidRPr="00CF2F6D">
        <w:rPr>
          <w:i/>
          <w:color w:val="000000"/>
          <w:lang w:val="ru-RU" w:eastAsia="ru-RU"/>
        </w:rPr>
        <w:t>«Поддержка социально ориентированных некоммерческих организаций в городском округе Тольятти на 2015 – 2020 годы»</w:t>
      </w:r>
      <w:r w:rsidR="00A04A7E" w:rsidRPr="00CF2F6D">
        <w:rPr>
          <w:color w:val="000000"/>
          <w:lang w:val="ru-RU" w:eastAsia="ru-RU"/>
        </w:rPr>
        <w:t>,</w:t>
      </w:r>
      <w:r w:rsidR="0099502C" w:rsidRPr="00CF2F6D">
        <w:rPr>
          <w:color w:val="000000"/>
          <w:lang w:val="ru-RU" w:eastAsia="ru-RU"/>
        </w:rPr>
        <w:t xml:space="preserve"> </w:t>
      </w:r>
      <w:r w:rsidRPr="00CF2F6D">
        <w:rPr>
          <w:color w:val="000000"/>
          <w:lang w:val="ru-RU" w:eastAsia="ru-RU"/>
        </w:rPr>
        <w:t>по следующим объективным причинам:</w:t>
      </w:r>
      <w:proofErr w:type="gramEnd"/>
    </w:p>
    <w:p w:rsidR="003543D9" w:rsidRPr="00CF2F6D" w:rsidRDefault="003543D9" w:rsidP="003543D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мероприятие по организации и проведению в городском округе Тольятти конференций, форумов, фестивалей по вопросам развития СОНКО не исполнено в связи с тем, что запланированное в 2016 году проведение XIV Форума некоммерческих организаций города Тольятти «В новый год – с новыми идеями!» состоялось 28.01.2017 г.;</w:t>
      </w:r>
    </w:p>
    <w:p w:rsidR="003543D9" w:rsidRPr="00CF2F6D" w:rsidRDefault="003543D9" w:rsidP="003543D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lastRenderedPageBreak/>
        <w:t>- снижение количества консультаций</w:t>
      </w:r>
      <w:r w:rsidR="00312BAB" w:rsidRPr="00CF2F6D">
        <w:rPr>
          <w:lang w:val="ru-RU"/>
        </w:rPr>
        <w:t xml:space="preserve"> (76,5%)</w:t>
      </w:r>
      <w:r w:rsidRPr="00CF2F6D">
        <w:rPr>
          <w:lang w:val="ru-RU"/>
        </w:rPr>
        <w:t>, предоставленных СОНКО органами мэрии, объясняется тем, что в отчетном периоде отмечается активность обращения СОНКО в МКУ «ЦП НКО и ТОС» по вопросам оказания муниципальной поддержки;</w:t>
      </w:r>
    </w:p>
    <w:p w:rsidR="003543D9" w:rsidRPr="00CF2F6D" w:rsidRDefault="003543D9" w:rsidP="003543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снижение количества объектов, включенных в Перечень муниципального имущества городского округа Тольятти</w:t>
      </w:r>
      <w:r w:rsidR="00312BAB" w:rsidRPr="00CF2F6D">
        <w:rPr>
          <w:lang w:val="ru-RU"/>
        </w:rPr>
        <w:t xml:space="preserve"> (91,0%)</w:t>
      </w:r>
      <w:r w:rsidRPr="00CF2F6D">
        <w:rPr>
          <w:lang w:val="ru-RU"/>
        </w:rPr>
        <w:t>, предназначенного для предоставления во владение и (или) пользование на долгосрочной основе СОНКО обусловлено исключением 5 объектов по причине  не востребованности части объектов, необходимости  передачи в аренду, концессию и использования под муниципальные нужды;</w:t>
      </w:r>
    </w:p>
    <w:p w:rsidR="003543D9" w:rsidRPr="00CF2F6D" w:rsidRDefault="003543D9" w:rsidP="003543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в связи с прекращением деятельности Тольяттинской городской общественной организации инвалидов «Центр социальной защиты инвалидов войны в Афганистане» и исключением ее из состава Координационного совета по патриотическому воспитанию граждан не исполнен в полном объеме показатель по количеству представителей </w:t>
      </w:r>
      <w:r w:rsidRPr="00CF2F6D">
        <w:rPr>
          <w:sz w:val="22"/>
          <w:szCs w:val="22"/>
          <w:lang w:val="ru-RU"/>
        </w:rPr>
        <w:t>СОНКО,</w:t>
      </w:r>
      <w:r w:rsidRPr="00CF2F6D">
        <w:rPr>
          <w:lang w:val="ru-RU"/>
        </w:rPr>
        <w:t xml:space="preserve"> членов Совета по патриотическому воспитанию граждан (</w:t>
      </w:r>
      <w:r w:rsidRPr="00CF2F6D">
        <w:rPr>
          <w:sz w:val="22"/>
          <w:szCs w:val="22"/>
          <w:lang w:val="ru-RU"/>
        </w:rPr>
        <w:t>4 СОНКО из 5</w:t>
      </w:r>
      <w:r w:rsidRPr="00CF2F6D">
        <w:rPr>
          <w:lang w:val="ru-RU"/>
        </w:rPr>
        <w:t xml:space="preserve"> запланированных); </w:t>
      </w:r>
    </w:p>
    <w:p w:rsidR="003543D9" w:rsidRPr="00CF2F6D" w:rsidRDefault="003543D9" w:rsidP="003543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312BAB" w:rsidRPr="00CF2F6D">
        <w:rPr>
          <w:lang w:val="ru-RU"/>
        </w:rPr>
        <w:t>снижение доли СОНКО, принявших участие в анализе  экономических, социальных и иных показателей деятельности СОНКО (исполнение 58,0%), от включенных в реестр получателей поддержки</w:t>
      </w:r>
      <w:r w:rsidR="00960EE4">
        <w:rPr>
          <w:lang w:val="ru-RU"/>
        </w:rPr>
        <w:t>,</w:t>
      </w:r>
      <w:r w:rsidR="00312BAB" w:rsidRPr="00CF2F6D">
        <w:rPr>
          <w:lang w:val="ru-RU"/>
        </w:rPr>
        <w:t xml:space="preserve"> обусловлено </w:t>
      </w:r>
      <w:r w:rsidRPr="00CF2F6D">
        <w:rPr>
          <w:lang w:val="ru-RU"/>
        </w:rPr>
        <w:t>тем, что участие СОНКО в анализе деятельности СОНКО является добровольным;</w:t>
      </w:r>
    </w:p>
    <w:p w:rsidR="003543D9" w:rsidRPr="00CF2F6D" w:rsidRDefault="003543D9" w:rsidP="003543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312BAB" w:rsidRPr="00CF2F6D">
        <w:rPr>
          <w:lang w:val="ru-RU"/>
        </w:rPr>
        <w:t>в</w:t>
      </w:r>
      <w:r w:rsidRPr="00CF2F6D">
        <w:rPr>
          <w:lang w:val="ru-RU"/>
        </w:rPr>
        <w:t xml:space="preserve"> связи с отсутствием Положения о проведении оценки эффективности мер, направленных на развитие СОНКО на территории городского округа Тольятти (далее – Положение), данная оценка не проводилась. В отчетном периоде разработан проект Положения (от 05.08.2016г. №2634-п/3.4/</w:t>
      </w:r>
      <w:proofErr w:type="spellStart"/>
      <w:proofErr w:type="gramStart"/>
      <w:r w:rsidRPr="00CF2F6D">
        <w:rPr>
          <w:lang w:val="ru-RU"/>
        </w:rPr>
        <w:t>пр</w:t>
      </w:r>
      <w:proofErr w:type="spellEnd"/>
      <w:proofErr w:type="gramEnd"/>
      <w:r w:rsidRPr="00CF2F6D">
        <w:rPr>
          <w:lang w:val="ru-RU"/>
        </w:rPr>
        <w:t>), который проходит процедуру согласования;</w:t>
      </w:r>
    </w:p>
    <w:p w:rsidR="003543D9" w:rsidRPr="00CF2F6D" w:rsidRDefault="003543D9" w:rsidP="003A73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 w:eastAsia="ru-RU"/>
        </w:rPr>
        <w:t>- отклонение по финансовому обеспечению деятельности МКУ «ЦП НКО и ТОС» обусловлено сложившейся экономией  по коммунальным услугам и услугам по содержанию имущества.</w:t>
      </w:r>
    </w:p>
    <w:p w:rsidR="004605D7" w:rsidRPr="00CF2F6D" w:rsidRDefault="004605D7" w:rsidP="004605D7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Эффективность ниже запланированной (87,4%) сложилась </w:t>
      </w:r>
      <w:r w:rsidR="00960EE4">
        <w:rPr>
          <w:lang w:val="ru-RU"/>
        </w:rPr>
        <w:t>по</w:t>
      </w:r>
      <w:r w:rsidRPr="00CF2F6D">
        <w:rPr>
          <w:lang w:val="ru-RU"/>
        </w:rPr>
        <w:t xml:space="preserve"> </w:t>
      </w:r>
      <w:r w:rsidRPr="00CF2F6D">
        <w:rPr>
          <w:i/>
          <w:lang w:val="ru-RU"/>
        </w:rPr>
        <w:t>муниципальной программы по созданию условий для улучшения качества жизни жителей городского округа Тольятти и обеспечения социальной стабильности на 2014-2016 годы</w:t>
      </w:r>
      <w:r w:rsidR="00960EE4">
        <w:rPr>
          <w:lang w:val="ru-RU"/>
        </w:rPr>
        <w:t>. О</w:t>
      </w:r>
      <w:r w:rsidRPr="00CF2F6D">
        <w:rPr>
          <w:lang w:val="ru-RU"/>
        </w:rPr>
        <w:t>тклонение по исполнению плановых сумм финансир</w:t>
      </w:r>
      <w:r w:rsidR="00960EE4">
        <w:rPr>
          <w:lang w:val="ru-RU"/>
        </w:rPr>
        <w:t xml:space="preserve">ования и показателей сложилось </w:t>
      </w:r>
      <w:r w:rsidRPr="00CF2F6D">
        <w:rPr>
          <w:lang w:val="ru-RU"/>
        </w:rPr>
        <w:t xml:space="preserve">в связи с тем, что предусмотренные социальные выплаты и компенсации имеют  заявительный характер и производились по фактической потребности (количеству </w:t>
      </w:r>
      <w:proofErr w:type="spellStart"/>
      <w:r w:rsidRPr="00CF2F6D">
        <w:rPr>
          <w:lang w:val="ru-RU"/>
        </w:rPr>
        <w:t>благополучателей</w:t>
      </w:r>
      <w:proofErr w:type="spellEnd"/>
      <w:r w:rsidRPr="00CF2F6D">
        <w:rPr>
          <w:lang w:val="ru-RU"/>
        </w:rPr>
        <w:t>).</w:t>
      </w:r>
    </w:p>
    <w:p w:rsidR="001217AE" w:rsidRPr="00CF2F6D" w:rsidRDefault="001217AE" w:rsidP="003B2D09">
      <w:pPr>
        <w:suppressAutoHyphens/>
        <w:spacing w:line="360" w:lineRule="auto"/>
        <w:ind w:firstLine="709"/>
        <w:jc w:val="both"/>
        <w:rPr>
          <w:color w:val="000000"/>
          <w:lang w:val="ru-RU" w:eastAsia="ru-RU"/>
        </w:rPr>
      </w:pPr>
    </w:p>
    <w:p w:rsidR="00D67671" w:rsidRPr="00CF2F6D" w:rsidRDefault="00C5270E" w:rsidP="00D676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В сфере</w:t>
      </w:r>
      <w:r w:rsidR="001F54B5" w:rsidRPr="00CF2F6D">
        <w:rPr>
          <w:lang w:val="ru-RU"/>
        </w:rPr>
        <w:t xml:space="preserve"> </w:t>
      </w:r>
      <w:r w:rsidR="001F54B5" w:rsidRPr="00CF2F6D">
        <w:rPr>
          <w:b/>
          <w:lang w:val="ru-RU"/>
        </w:rPr>
        <w:t>«</w:t>
      </w:r>
      <w:r w:rsidR="00CC1185" w:rsidRPr="00CF2F6D">
        <w:rPr>
          <w:b/>
          <w:lang w:val="ru-RU"/>
        </w:rPr>
        <w:t>Общественная безопасность</w:t>
      </w:r>
      <w:r w:rsidR="001F54B5" w:rsidRPr="00CF2F6D">
        <w:rPr>
          <w:b/>
          <w:lang w:val="ru-RU"/>
        </w:rPr>
        <w:t>»</w:t>
      </w:r>
      <w:r w:rsidRPr="00CF2F6D">
        <w:rPr>
          <w:b/>
          <w:lang w:val="ru-RU"/>
        </w:rPr>
        <w:t xml:space="preserve"> </w:t>
      </w:r>
      <w:r w:rsidR="00DB037A" w:rsidRPr="00CF2F6D">
        <w:rPr>
          <w:lang w:val="ru-RU"/>
        </w:rPr>
        <w:t>действ</w:t>
      </w:r>
      <w:r w:rsidR="00734DB1" w:rsidRPr="00CF2F6D">
        <w:rPr>
          <w:lang w:val="ru-RU"/>
        </w:rPr>
        <w:t>ова</w:t>
      </w:r>
      <w:r w:rsidR="00EF5DE8" w:rsidRPr="00CF2F6D">
        <w:rPr>
          <w:lang w:val="ru-RU"/>
        </w:rPr>
        <w:t>л</w:t>
      </w:r>
      <w:r w:rsidR="0040245C" w:rsidRPr="00CF2F6D">
        <w:rPr>
          <w:lang w:val="ru-RU"/>
        </w:rPr>
        <w:t>о</w:t>
      </w:r>
      <w:r w:rsidRPr="00CF2F6D">
        <w:rPr>
          <w:lang w:val="ru-RU"/>
        </w:rPr>
        <w:t xml:space="preserve"> </w:t>
      </w:r>
      <w:r w:rsidR="0040245C" w:rsidRPr="00CF2F6D">
        <w:rPr>
          <w:lang w:val="ru-RU"/>
        </w:rPr>
        <w:t>4</w:t>
      </w:r>
      <w:r w:rsidR="002712EA" w:rsidRPr="00CF2F6D">
        <w:rPr>
          <w:lang w:val="ru-RU"/>
        </w:rPr>
        <w:t xml:space="preserve"> </w:t>
      </w:r>
      <w:r w:rsidR="00654CF3" w:rsidRPr="00CF2F6D">
        <w:rPr>
          <w:lang w:val="ru-RU"/>
        </w:rPr>
        <w:t>муниципальны</w:t>
      </w:r>
      <w:r w:rsidR="00060493">
        <w:rPr>
          <w:lang w:val="ru-RU"/>
        </w:rPr>
        <w:t xml:space="preserve">е </w:t>
      </w:r>
      <w:r w:rsidR="00654CF3" w:rsidRPr="00CF2F6D">
        <w:rPr>
          <w:lang w:val="ru-RU"/>
        </w:rPr>
        <w:t>программ</w:t>
      </w:r>
      <w:r w:rsidR="00960EE4">
        <w:rPr>
          <w:lang w:val="ru-RU"/>
        </w:rPr>
        <w:t>ы</w:t>
      </w:r>
      <w:r w:rsidR="00D67671" w:rsidRPr="00CF2F6D">
        <w:rPr>
          <w:lang w:val="ru-RU"/>
        </w:rPr>
        <w:t>.</w:t>
      </w:r>
    </w:p>
    <w:p w:rsidR="00D67671" w:rsidRPr="00CF2F6D" w:rsidRDefault="00D67671" w:rsidP="00D676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Реализация программных мероприятий, направленных на решение проблем в сфере «Общественная безопасность» показала запланированную эффективность всех </w:t>
      </w:r>
      <w:r w:rsidR="00123D94" w:rsidRPr="00CF2F6D">
        <w:rPr>
          <w:lang w:val="ru-RU"/>
        </w:rPr>
        <w:lastRenderedPageBreak/>
        <w:t>муниципальных программ</w:t>
      </w:r>
      <w:r w:rsidRPr="00CF2F6D">
        <w:rPr>
          <w:lang w:val="ru-RU"/>
        </w:rPr>
        <w:t>, реализуемых в данном направлении:</w:t>
      </w:r>
    </w:p>
    <w:p w:rsidR="00D67671" w:rsidRPr="00CF2F6D" w:rsidRDefault="00123D94" w:rsidP="00D6767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120,5</w:t>
      </w:r>
      <w:r w:rsidR="00D67671" w:rsidRPr="00CF2F6D">
        <w:rPr>
          <w:color w:val="000000"/>
          <w:lang w:val="ru-RU" w:eastAsia="ru-RU"/>
        </w:rPr>
        <w:t xml:space="preserve">% - эффективная реализация </w:t>
      </w:r>
      <w:r w:rsidRPr="00CF2F6D">
        <w:rPr>
          <w:color w:val="000000"/>
          <w:lang w:val="ru-RU" w:eastAsia="ru-RU"/>
        </w:rPr>
        <w:t>муниципальной программы</w:t>
      </w:r>
      <w:r w:rsidR="00D67671" w:rsidRPr="00CF2F6D">
        <w:rPr>
          <w:color w:val="000000"/>
          <w:lang w:val="ru-RU" w:eastAsia="ru-RU"/>
        </w:rPr>
        <w:t xml:space="preserve"> мер по профилактике наркомании населения  в городском округе Тольятти на 2013-2015 годы;</w:t>
      </w:r>
    </w:p>
    <w:p w:rsidR="00D67671" w:rsidRPr="00CF2F6D" w:rsidRDefault="008F4529" w:rsidP="00D6767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117</w:t>
      </w:r>
      <w:r w:rsidR="00123D94" w:rsidRPr="00CF2F6D">
        <w:rPr>
          <w:color w:val="000000"/>
          <w:lang w:val="ru-RU" w:eastAsia="ru-RU"/>
        </w:rPr>
        <w:t>,</w:t>
      </w:r>
      <w:r>
        <w:rPr>
          <w:color w:val="000000"/>
          <w:lang w:val="ru-RU" w:eastAsia="ru-RU"/>
        </w:rPr>
        <w:t>2</w:t>
      </w:r>
      <w:r w:rsidR="00D67671" w:rsidRPr="00CF2F6D">
        <w:rPr>
          <w:color w:val="000000"/>
          <w:lang w:val="ru-RU" w:eastAsia="ru-RU"/>
        </w:rPr>
        <w:t xml:space="preserve">% - эффективная реализация </w:t>
      </w:r>
      <w:r w:rsidR="00123D94" w:rsidRPr="00CF2F6D">
        <w:rPr>
          <w:color w:val="000000"/>
          <w:lang w:val="ru-RU" w:eastAsia="ru-RU"/>
        </w:rPr>
        <w:t>муниципальной программы</w:t>
      </w:r>
      <w:r w:rsidR="00D67671" w:rsidRPr="00CF2F6D">
        <w:rPr>
          <w:color w:val="000000"/>
          <w:lang w:val="ru-RU" w:eastAsia="ru-RU"/>
        </w:rPr>
        <w:t xml:space="preserve"> городского округа Тольятти «Обеспечение пожарной безопасности на объектах муниципальной собственности городского округа Тольятти на 2014-2016 гг.»;</w:t>
      </w:r>
    </w:p>
    <w:p w:rsidR="00D67671" w:rsidRPr="00CF2F6D" w:rsidRDefault="00123D94" w:rsidP="00D6767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 xml:space="preserve">102,9 </w:t>
      </w:r>
      <w:r w:rsidR="00D67671" w:rsidRPr="00CF2F6D">
        <w:rPr>
          <w:color w:val="000000"/>
          <w:lang w:val="ru-RU" w:eastAsia="ru-RU"/>
        </w:rPr>
        <w:t>% - эффективная реализация муниципальной 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2015 - 2020 годы».</w:t>
      </w:r>
    </w:p>
    <w:p w:rsidR="00D67671" w:rsidRPr="00CF2F6D" w:rsidRDefault="00123D94" w:rsidP="00D6767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99,7</w:t>
      </w:r>
      <w:r w:rsidR="00D67671" w:rsidRPr="00CF2F6D">
        <w:rPr>
          <w:color w:val="000000"/>
          <w:lang w:val="ru-RU" w:eastAsia="ru-RU"/>
        </w:rPr>
        <w:t xml:space="preserve">% - эффективная реализация </w:t>
      </w:r>
      <w:r w:rsidRPr="00CF2F6D">
        <w:rPr>
          <w:color w:val="000000"/>
          <w:lang w:val="ru-RU" w:eastAsia="ru-RU"/>
        </w:rPr>
        <w:t>муниципальной программы</w:t>
      </w:r>
      <w:r w:rsidR="00D67671" w:rsidRPr="00CF2F6D">
        <w:rPr>
          <w:color w:val="000000"/>
          <w:lang w:val="ru-RU" w:eastAsia="ru-RU"/>
        </w:rPr>
        <w:t xml:space="preserve"> «Профилактика терроризма и экстремизма на территории городского округа Тольятти на 2014-2016 годы»;</w:t>
      </w:r>
    </w:p>
    <w:p w:rsidR="003E5187" w:rsidRPr="00CF2F6D" w:rsidRDefault="003E5187" w:rsidP="003B2D09">
      <w:pPr>
        <w:suppressAutoHyphens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Освоение средств</w:t>
      </w:r>
      <w:r w:rsidR="005133C9" w:rsidRPr="00CF2F6D">
        <w:rPr>
          <w:lang w:val="ru-RU"/>
        </w:rPr>
        <w:t>,</w:t>
      </w:r>
      <w:r w:rsidRPr="00CF2F6D">
        <w:rPr>
          <w:lang w:val="ru-RU"/>
        </w:rPr>
        <w:t xml:space="preserve"> направленных из различных источников финансирования на реализацию муниципальных программ по данному направлению</w:t>
      </w:r>
      <w:r w:rsidR="005133C9" w:rsidRPr="00CF2F6D">
        <w:rPr>
          <w:lang w:val="ru-RU"/>
        </w:rPr>
        <w:t>,</w:t>
      </w:r>
      <w:r w:rsidR="008134A6" w:rsidRPr="00CF2F6D">
        <w:rPr>
          <w:lang w:val="ru-RU"/>
        </w:rPr>
        <w:t xml:space="preserve"> </w:t>
      </w:r>
      <w:r w:rsidR="00477CE3" w:rsidRPr="00CF2F6D">
        <w:rPr>
          <w:lang w:val="ru-RU"/>
        </w:rPr>
        <w:t xml:space="preserve">за </w:t>
      </w:r>
      <w:r w:rsidR="00C5270E" w:rsidRPr="00CF2F6D">
        <w:rPr>
          <w:color w:val="000000"/>
          <w:lang w:val="ru-RU" w:eastAsia="ru-RU"/>
        </w:rPr>
        <w:t>201</w:t>
      </w:r>
      <w:r w:rsidR="003E4AE6" w:rsidRPr="00CF2F6D">
        <w:rPr>
          <w:color w:val="000000"/>
          <w:lang w:val="ru-RU" w:eastAsia="ru-RU"/>
        </w:rPr>
        <w:t>6</w:t>
      </w:r>
      <w:r w:rsidR="00C5270E" w:rsidRPr="00CF2F6D">
        <w:rPr>
          <w:color w:val="000000"/>
          <w:lang w:val="ru-RU" w:eastAsia="ru-RU"/>
        </w:rPr>
        <w:t xml:space="preserve"> год</w:t>
      </w:r>
      <w:r w:rsidR="00477CE3" w:rsidRPr="00CF2F6D">
        <w:rPr>
          <w:color w:val="000000"/>
          <w:lang w:val="ru-RU" w:eastAsia="ru-RU"/>
        </w:rPr>
        <w:t xml:space="preserve"> </w:t>
      </w:r>
      <w:r w:rsidRPr="00CF2F6D">
        <w:rPr>
          <w:lang w:val="ru-RU"/>
        </w:rPr>
        <w:t xml:space="preserve">в целом составило </w:t>
      </w:r>
      <w:r w:rsidR="003E4AE6" w:rsidRPr="00CF2F6D">
        <w:rPr>
          <w:lang w:val="ru-RU"/>
        </w:rPr>
        <w:t>98,9</w:t>
      </w:r>
      <w:r w:rsidRPr="00CF2F6D">
        <w:rPr>
          <w:lang w:val="ru-RU"/>
        </w:rPr>
        <w:t xml:space="preserve">% (факт </w:t>
      </w:r>
      <w:r w:rsidR="003E4AE6" w:rsidRPr="00CF2F6D">
        <w:rPr>
          <w:lang w:val="ru-RU"/>
        </w:rPr>
        <w:t>126,6</w:t>
      </w:r>
      <w:r w:rsidR="00477CE3" w:rsidRPr="00CF2F6D">
        <w:rPr>
          <w:lang w:val="ru-RU"/>
        </w:rPr>
        <w:t xml:space="preserve"> </w:t>
      </w:r>
      <w:r w:rsidRPr="00CF2F6D">
        <w:rPr>
          <w:lang w:val="ru-RU"/>
        </w:rPr>
        <w:t>млн</w:t>
      </w:r>
      <w:proofErr w:type="gramStart"/>
      <w:r w:rsidRPr="00CF2F6D">
        <w:rPr>
          <w:lang w:val="ru-RU"/>
        </w:rPr>
        <w:t>.р</w:t>
      </w:r>
      <w:proofErr w:type="gramEnd"/>
      <w:r w:rsidRPr="00CF2F6D">
        <w:rPr>
          <w:lang w:val="ru-RU"/>
        </w:rPr>
        <w:t xml:space="preserve">уб., план </w:t>
      </w:r>
      <w:r w:rsidR="00477CE3" w:rsidRPr="00CF2F6D">
        <w:rPr>
          <w:lang w:val="ru-RU"/>
        </w:rPr>
        <w:t>1</w:t>
      </w:r>
      <w:r w:rsidR="003E4AE6" w:rsidRPr="00CF2F6D">
        <w:rPr>
          <w:lang w:val="ru-RU"/>
        </w:rPr>
        <w:t>28,1</w:t>
      </w:r>
      <w:r w:rsidR="00477CE3" w:rsidRPr="00CF2F6D">
        <w:rPr>
          <w:lang w:val="ru-RU"/>
        </w:rPr>
        <w:t xml:space="preserve">  </w:t>
      </w:r>
      <w:r w:rsidRPr="00CF2F6D">
        <w:rPr>
          <w:lang w:val="ru-RU"/>
        </w:rPr>
        <w:t>млн.руб.), в том числе:</w:t>
      </w:r>
    </w:p>
    <w:p w:rsidR="003E5187" w:rsidRPr="00CF2F6D" w:rsidRDefault="003C7CFD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Местный б</w:t>
      </w:r>
      <w:r w:rsidR="003E5187" w:rsidRPr="00CF2F6D">
        <w:rPr>
          <w:szCs w:val="24"/>
        </w:rPr>
        <w:t>юджет</w:t>
      </w:r>
      <w:r w:rsidRPr="00CF2F6D">
        <w:rPr>
          <w:szCs w:val="24"/>
        </w:rPr>
        <w:t xml:space="preserve"> </w:t>
      </w:r>
      <w:r w:rsidR="003E5187" w:rsidRPr="00CF2F6D">
        <w:rPr>
          <w:szCs w:val="24"/>
        </w:rPr>
        <w:t xml:space="preserve">– исполнение </w:t>
      </w:r>
      <w:r w:rsidR="003E4AE6" w:rsidRPr="00CF2F6D">
        <w:rPr>
          <w:szCs w:val="24"/>
        </w:rPr>
        <w:t>98</w:t>
      </w:r>
      <w:r w:rsidRPr="00CF2F6D">
        <w:rPr>
          <w:szCs w:val="24"/>
        </w:rPr>
        <w:t>,</w:t>
      </w:r>
      <w:r w:rsidR="003E4AE6" w:rsidRPr="00CF2F6D">
        <w:rPr>
          <w:szCs w:val="24"/>
        </w:rPr>
        <w:t>7</w:t>
      </w:r>
      <w:r w:rsidR="003E5187" w:rsidRPr="00CF2F6D">
        <w:rPr>
          <w:szCs w:val="24"/>
        </w:rPr>
        <w:t xml:space="preserve">% (факт </w:t>
      </w:r>
      <w:r w:rsidRPr="00CF2F6D">
        <w:rPr>
          <w:szCs w:val="24"/>
        </w:rPr>
        <w:t>1</w:t>
      </w:r>
      <w:r w:rsidR="003E4AE6" w:rsidRPr="00CF2F6D">
        <w:rPr>
          <w:szCs w:val="24"/>
        </w:rPr>
        <w:t>21,6</w:t>
      </w:r>
      <w:r w:rsidRPr="00CF2F6D">
        <w:rPr>
          <w:szCs w:val="24"/>
        </w:rPr>
        <w:t xml:space="preserve"> </w:t>
      </w:r>
      <w:r w:rsidR="003E5187" w:rsidRPr="00CF2F6D">
        <w:rPr>
          <w:szCs w:val="24"/>
        </w:rPr>
        <w:t>млн</w:t>
      </w:r>
      <w:proofErr w:type="gramStart"/>
      <w:r w:rsidR="003E5187" w:rsidRPr="00CF2F6D">
        <w:rPr>
          <w:szCs w:val="24"/>
        </w:rPr>
        <w:t>.р</w:t>
      </w:r>
      <w:proofErr w:type="gramEnd"/>
      <w:r w:rsidR="003E5187" w:rsidRPr="00CF2F6D">
        <w:rPr>
          <w:szCs w:val="24"/>
        </w:rPr>
        <w:t xml:space="preserve">уб., план </w:t>
      </w:r>
      <w:r w:rsidR="00477CE3" w:rsidRPr="00CF2F6D">
        <w:rPr>
          <w:szCs w:val="24"/>
        </w:rPr>
        <w:t>1</w:t>
      </w:r>
      <w:r w:rsidR="003E4AE6" w:rsidRPr="00CF2F6D">
        <w:rPr>
          <w:szCs w:val="24"/>
        </w:rPr>
        <w:t>23</w:t>
      </w:r>
      <w:r w:rsidRPr="00CF2F6D">
        <w:rPr>
          <w:szCs w:val="24"/>
        </w:rPr>
        <w:t>,2</w:t>
      </w:r>
      <w:r w:rsidR="003E5187" w:rsidRPr="00CF2F6D">
        <w:rPr>
          <w:szCs w:val="24"/>
        </w:rPr>
        <w:t xml:space="preserve"> млн. руб.); </w:t>
      </w:r>
    </w:p>
    <w:p w:rsidR="003C7CFD" w:rsidRPr="00CF2F6D" w:rsidRDefault="003C7CFD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Облас</w:t>
      </w:r>
      <w:r w:rsidR="003E4AE6" w:rsidRPr="00CF2F6D">
        <w:rPr>
          <w:szCs w:val="24"/>
        </w:rPr>
        <w:t>тной  бюджет – исполнение 100,0</w:t>
      </w:r>
      <w:r w:rsidRPr="00CF2F6D">
        <w:rPr>
          <w:szCs w:val="24"/>
        </w:rPr>
        <w:t xml:space="preserve">% (факт </w:t>
      </w:r>
      <w:r w:rsidR="003E4AE6" w:rsidRPr="00CF2F6D">
        <w:rPr>
          <w:szCs w:val="24"/>
        </w:rPr>
        <w:t>0,5</w:t>
      </w:r>
      <w:r w:rsidRPr="00CF2F6D">
        <w:rPr>
          <w:szCs w:val="24"/>
        </w:rPr>
        <w:t xml:space="preserve"> млн</w:t>
      </w:r>
      <w:proofErr w:type="gramStart"/>
      <w:r w:rsidRPr="00CF2F6D">
        <w:rPr>
          <w:szCs w:val="24"/>
        </w:rPr>
        <w:t>.р</w:t>
      </w:r>
      <w:proofErr w:type="gramEnd"/>
      <w:r w:rsidRPr="00CF2F6D">
        <w:rPr>
          <w:szCs w:val="24"/>
        </w:rPr>
        <w:t xml:space="preserve">уб., план </w:t>
      </w:r>
      <w:r w:rsidR="003E4AE6" w:rsidRPr="00CF2F6D">
        <w:rPr>
          <w:szCs w:val="24"/>
        </w:rPr>
        <w:t>0,5</w:t>
      </w:r>
      <w:r w:rsidRPr="00CF2F6D">
        <w:rPr>
          <w:szCs w:val="24"/>
        </w:rPr>
        <w:t xml:space="preserve"> млн. руб.); </w:t>
      </w:r>
    </w:p>
    <w:p w:rsidR="003E5187" w:rsidRPr="00CF2F6D" w:rsidRDefault="003E5187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CF2F6D">
        <w:rPr>
          <w:szCs w:val="24"/>
        </w:rPr>
        <w:t>Внебюджетный источник – исполнение</w:t>
      </w:r>
      <w:r w:rsidR="003C7CFD" w:rsidRPr="00CF2F6D">
        <w:rPr>
          <w:szCs w:val="24"/>
        </w:rPr>
        <w:t xml:space="preserve"> </w:t>
      </w:r>
      <w:r w:rsidR="003E4AE6" w:rsidRPr="00CF2F6D">
        <w:rPr>
          <w:szCs w:val="24"/>
        </w:rPr>
        <w:t>103</w:t>
      </w:r>
      <w:r w:rsidR="00477CE3" w:rsidRPr="00CF2F6D">
        <w:rPr>
          <w:szCs w:val="24"/>
        </w:rPr>
        <w:t>,</w:t>
      </w:r>
      <w:r w:rsidR="003E4AE6" w:rsidRPr="00CF2F6D">
        <w:rPr>
          <w:szCs w:val="24"/>
        </w:rPr>
        <w:t>7</w:t>
      </w:r>
      <w:r w:rsidRPr="00CF2F6D">
        <w:rPr>
          <w:szCs w:val="24"/>
        </w:rPr>
        <w:t>% (факт</w:t>
      </w:r>
      <w:r w:rsidR="00477CE3" w:rsidRPr="00CF2F6D">
        <w:rPr>
          <w:szCs w:val="24"/>
        </w:rPr>
        <w:t xml:space="preserve"> </w:t>
      </w:r>
      <w:r w:rsidR="003E4AE6" w:rsidRPr="00CF2F6D">
        <w:rPr>
          <w:szCs w:val="24"/>
        </w:rPr>
        <w:t>4</w:t>
      </w:r>
      <w:r w:rsidR="00477CE3" w:rsidRPr="00CF2F6D">
        <w:rPr>
          <w:szCs w:val="24"/>
        </w:rPr>
        <w:t>,</w:t>
      </w:r>
      <w:r w:rsidR="003E4AE6" w:rsidRPr="00CF2F6D">
        <w:rPr>
          <w:szCs w:val="24"/>
        </w:rPr>
        <w:t>5</w:t>
      </w:r>
      <w:r w:rsidR="003C7CFD" w:rsidRPr="00CF2F6D">
        <w:rPr>
          <w:szCs w:val="24"/>
        </w:rPr>
        <w:t xml:space="preserve"> </w:t>
      </w:r>
      <w:r w:rsidRPr="00CF2F6D">
        <w:rPr>
          <w:szCs w:val="24"/>
        </w:rPr>
        <w:t>млн</w:t>
      </w:r>
      <w:proofErr w:type="gramStart"/>
      <w:r w:rsidRPr="00CF2F6D">
        <w:rPr>
          <w:szCs w:val="24"/>
        </w:rPr>
        <w:t>.р</w:t>
      </w:r>
      <w:proofErr w:type="gramEnd"/>
      <w:r w:rsidRPr="00CF2F6D">
        <w:rPr>
          <w:szCs w:val="24"/>
        </w:rPr>
        <w:t xml:space="preserve">уб., план </w:t>
      </w:r>
      <w:r w:rsidR="003E4AE6" w:rsidRPr="00CF2F6D">
        <w:rPr>
          <w:szCs w:val="24"/>
        </w:rPr>
        <w:t>4</w:t>
      </w:r>
      <w:r w:rsidR="003C7CFD" w:rsidRPr="00CF2F6D">
        <w:rPr>
          <w:szCs w:val="24"/>
        </w:rPr>
        <w:t>,</w:t>
      </w:r>
      <w:r w:rsidR="003E4AE6" w:rsidRPr="00CF2F6D">
        <w:rPr>
          <w:szCs w:val="24"/>
        </w:rPr>
        <w:t>4</w:t>
      </w:r>
      <w:r w:rsidR="003C7CFD" w:rsidRPr="00CF2F6D">
        <w:rPr>
          <w:szCs w:val="24"/>
        </w:rPr>
        <w:t xml:space="preserve"> </w:t>
      </w:r>
      <w:r w:rsidRPr="00CF2F6D">
        <w:rPr>
          <w:szCs w:val="24"/>
        </w:rPr>
        <w:t>млн.руб.).</w:t>
      </w:r>
    </w:p>
    <w:p w:rsidR="0088008D" w:rsidRPr="00CF2F6D" w:rsidRDefault="00C969B9" w:rsidP="003B2D09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>Из 6</w:t>
      </w:r>
      <w:r w:rsidR="00B90429" w:rsidRPr="00CF2F6D">
        <w:rPr>
          <w:color w:val="000000"/>
          <w:lang w:val="ru-RU" w:eastAsia="ru-RU"/>
        </w:rPr>
        <w:t>8</w:t>
      </w:r>
      <w:r w:rsidRPr="00CF2F6D">
        <w:rPr>
          <w:color w:val="000000"/>
          <w:lang w:val="ru-RU" w:eastAsia="ru-RU"/>
        </w:rPr>
        <w:t xml:space="preserve"> запланированных программных </w:t>
      </w:r>
      <w:r w:rsidR="0088008D" w:rsidRPr="00CF2F6D">
        <w:rPr>
          <w:color w:val="000000"/>
          <w:lang w:val="ru-RU" w:eastAsia="ru-RU"/>
        </w:rPr>
        <w:t>мероприяти</w:t>
      </w:r>
      <w:r w:rsidRPr="00CF2F6D">
        <w:rPr>
          <w:color w:val="000000"/>
          <w:lang w:val="ru-RU" w:eastAsia="ru-RU"/>
        </w:rPr>
        <w:t>й</w:t>
      </w:r>
      <w:r w:rsidR="0088008D" w:rsidRPr="00CF2F6D">
        <w:rPr>
          <w:color w:val="000000"/>
          <w:lang w:val="ru-RU" w:eastAsia="ru-RU"/>
        </w:rPr>
        <w:t xml:space="preserve">, </w:t>
      </w:r>
      <w:r w:rsidRPr="00CF2F6D">
        <w:rPr>
          <w:color w:val="000000"/>
          <w:lang w:val="ru-RU" w:eastAsia="ru-RU"/>
        </w:rPr>
        <w:t>выполнено 6</w:t>
      </w:r>
      <w:r w:rsidR="00B90429" w:rsidRPr="00CF2F6D">
        <w:rPr>
          <w:color w:val="000000"/>
          <w:lang w:val="ru-RU" w:eastAsia="ru-RU"/>
        </w:rPr>
        <w:t>7</w:t>
      </w:r>
      <w:r w:rsidR="00960EE4">
        <w:rPr>
          <w:color w:val="000000"/>
          <w:lang w:val="ru-RU" w:eastAsia="ru-RU"/>
        </w:rPr>
        <w:t>, что составило 98,5%</w:t>
      </w:r>
      <w:r w:rsidR="00C62C0A" w:rsidRPr="00C62C0A">
        <w:rPr>
          <w:lang w:val="ru-RU" w:eastAsia="ru-RU"/>
        </w:rPr>
        <w:t xml:space="preserve"> </w:t>
      </w:r>
      <w:r w:rsidR="00C62C0A">
        <w:rPr>
          <w:lang w:val="ru-RU" w:eastAsia="ru-RU"/>
        </w:rPr>
        <w:t>от общего количества мероприятий, реализуемых в данном направлении.</w:t>
      </w:r>
    </w:p>
    <w:p w:rsidR="00C31773" w:rsidRPr="00CF2F6D" w:rsidRDefault="00C31773" w:rsidP="003B2D09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CF2F6D">
        <w:rPr>
          <w:color w:val="000000"/>
          <w:lang w:val="ru-RU" w:eastAsia="ru-RU"/>
        </w:rPr>
        <w:t xml:space="preserve">Основными результатами реализации муниципальных программ в сфере </w:t>
      </w:r>
      <w:r w:rsidRPr="00CF2F6D">
        <w:rPr>
          <w:lang w:val="ru-RU"/>
        </w:rPr>
        <w:t xml:space="preserve">«Общественная безопасность» </w:t>
      </w:r>
      <w:r w:rsidRPr="00CF2F6D">
        <w:rPr>
          <w:color w:val="000000"/>
          <w:lang w:val="ru-RU" w:eastAsia="ru-RU"/>
        </w:rPr>
        <w:t>стали:</w:t>
      </w:r>
    </w:p>
    <w:p w:rsidR="00C31773" w:rsidRPr="00CF2F6D" w:rsidRDefault="00C31773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312E6A" w:rsidRPr="00CF2F6D">
        <w:rPr>
          <w:lang w:val="ru-RU"/>
        </w:rPr>
        <w:t>реализаци</w:t>
      </w:r>
      <w:r w:rsidRPr="00CF2F6D">
        <w:rPr>
          <w:lang w:val="ru-RU"/>
        </w:rPr>
        <w:t>я</w:t>
      </w:r>
      <w:r w:rsidR="00312E6A" w:rsidRPr="00CF2F6D">
        <w:rPr>
          <w:lang w:val="ru-RU"/>
        </w:rPr>
        <w:t xml:space="preserve"> комплексных мер по участию населения в охране общественного порядка в форме Д</w:t>
      </w:r>
      <w:r w:rsidR="00960EE4">
        <w:rPr>
          <w:lang w:val="ru-RU"/>
        </w:rPr>
        <w:t>обровольной народной дружины</w:t>
      </w:r>
      <w:r w:rsidR="00312E6A" w:rsidRPr="00CF2F6D">
        <w:rPr>
          <w:lang w:val="ru-RU"/>
        </w:rPr>
        <w:t xml:space="preserve"> </w:t>
      </w:r>
      <w:r w:rsidRPr="00CF2F6D">
        <w:rPr>
          <w:lang w:val="ru-RU"/>
        </w:rPr>
        <w:t xml:space="preserve"> </w:t>
      </w:r>
      <w:r w:rsidR="00E513C6" w:rsidRPr="00CF2F6D">
        <w:rPr>
          <w:lang w:val="ru-RU"/>
        </w:rPr>
        <w:t>с задействованием 2</w:t>
      </w:r>
      <w:r w:rsidR="00960EE4">
        <w:rPr>
          <w:lang w:val="ru-RU"/>
        </w:rPr>
        <w:t xml:space="preserve"> </w:t>
      </w:r>
      <w:r w:rsidR="00E513C6" w:rsidRPr="00CF2F6D">
        <w:rPr>
          <w:lang w:val="ru-RU"/>
        </w:rPr>
        <w:t>304 человек в патрулировании улиц</w:t>
      </w:r>
      <w:r w:rsidRPr="00CF2F6D">
        <w:rPr>
          <w:lang w:val="ru-RU"/>
        </w:rPr>
        <w:t>;</w:t>
      </w:r>
    </w:p>
    <w:p w:rsidR="00312E6A" w:rsidRPr="00CF2F6D" w:rsidRDefault="00312E6A" w:rsidP="003B2D09">
      <w:pPr>
        <w:tabs>
          <w:tab w:val="left" w:pos="1389"/>
          <w:tab w:val="left" w:pos="1531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C31773" w:rsidRPr="00CF2F6D">
        <w:rPr>
          <w:lang w:val="ru-RU"/>
        </w:rPr>
        <w:t>п</w:t>
      </w:r>
      <w:r w:rsidRPr="00CF2F6D">
        <w:rPr>
          <w:lang w:val="ru-RU"/>
        </w:rPr>
        <w:t>роведение семинаров и лекций в 7</w:t>
      </w:r>
      <w:r w:rsidR="00E855AF" w:rsidRPr="00CF2F6D">
        <w:rPr>
          <w:lang w:val="ru-RU"/>
        </w:rPr>
        <w:t>1</w:t>
      </w:r>
      <w:r w:rsidRPr="00CF2F6D">
        <w:rPr>
          <w:lang w:val="ru-RU"/>
        </w:rPr>
        <w:t xml:space="preserve"> МБОУ по тем</w:t>
      </w:r>
      <w:r w:rsidR="00960EE4">
        <w:rPr>
          <w:lang w:val="ru-RU"/>
        </w:rPr>
        <w:t>е</w:t>
      </w:r>
      <w:r w:rsidRPr="00CF2F6D">
        <w:rPr>
          <w:lang w:val="ru-RU"/>
        </w:rPr>
        <w:t xml:space="preserve"> «Терроризм, экстремизм, ксенофобия» с </w:t>
      </w:r>
      <w:r w:rsidR="00C31773" w:rsidRPr="00CF2F6D">
        <w:rPr>
          <w:lang w:val="ru-RU"/>
        </w:rPr>
        <w:t>охватом</w:t>
      </w:r>
      <w:r w:rsidRPr="00CF2F6D">
        <w:rPr>
          <w:lang w:val="ru-RU"/>
        </w:rPr>
        <w:t xml:space="preserve"> 1</w:t>
      </w:r>
      <w:r w:rsidR="00E855AF" w:rsidRPr="00CF2F6D">
        <w:rPr>
          <w:lang w:val="ru-RU"/>
        </w:rPr>
        <w:t>4</w:t>
      </w:r>
      <w:r w:rsidR="00960EE4">
        <w:rPr>
          <w:lang w:val="ru-RU"/>
        </w:rPr>
        <w:t xml:space="preserve"> </w:t>
      </w:r>
      <w:r w:rsidR="00E855AF" w:rsidRPr="00CF2F6D">
        <w:rPr>
          <w:lang w:val="ru-RU"/>
        </w:rPr>
        <w:t>855</w:t>
      </w:r>
      <w:r w:rsidRPr="00CF2F6D">
        <w:rPr>
          <w:rFonts w:eastAsia="Calibri"/>
          <w:lang w:val="ru-RU"/>
        </w:rPr>
        <w:t xml:space="preserve"> учащихся</w:t>
      </w:r>
      <w:r w:rsidR="00C31773" w:rsidRPr="00CF2F6D">
        <w:rPr>
          <w:rFonts w:eastAsia="Calibri"/>
          <w:lang w:val="ru-RU"/>
        </w:rPr>
        <w:t>;</w:t>
      </w:r>
    </w:p>
    <w:p w:rsidR="00312E6A" w:rsidRPr="00CF2F6D" w:rsidRDefault="00312E6A" w:rsidP="003B2D09">
      <w:pPr>
        <w:tabs>
          <w:tab w:val="left" w:pos="1389"/>
          <w:tab w:val="left" w:pos="1531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C31773" w:rsidRPr="00CF2F6D">
        <w:rPr>
          <w:lang w:val="ru-RU"/>
        </w:rPr>
        <w:t>р</w:t>
      </w:r>
      <w:r w:rsidR="00E855AF" w:rsidRPr="00CF2F6D">
        <w:rPr>
          <w:lang w:val="ru-RU"/>
        </w:rPr>
        <w:t>азмещение 4</w:t>
      </w:r>
      <w:r w:rsidRPr="00CF2F6D">
        <w:rPr>
          <w:lang w:val="ru-RU"/>
        </w:rPr>
        <w:t xml:space="preserve">00 памяток, инструкций о действиях при угрозе экстремизма и терроризма, в период проведения спортивно-массовых мероприятий на территории </w:t>
      </w:r>
      <w:r w:rsidR="004C10B6" w:rsidRPr="00CF2F6D">
        <w:rPr>
          <w:lang w:val="ru-RU"/>
        </w:rPr>
        <w:t xml:space="preserve">          </w:t>
      </w:r>
      <w:r w:rsidRPr="00CF2F6D">
        <w:rPr>
          <w:lang w:val="ru-RU"/>
        </w:rPr>
        <w:t>г. Тольятти</w:t>
      </w:r>
      <w:r w:rsidR="00C31773" w:rsidRPr="00CF2F6D">
        <w:rPr>
          <w:rFonts w:eastAsia="Calibri"/>
          <w:lang w:val="ru-RU"/>
        </w:rPr>
        <w:t>;</w:t>
      </w:r>
    </w:p>
    <w:p w:rsidR="00312E6A" w:rsidRPr="00CF2F6D" w:rsidRDefault="00312E6A" w:rsidP="003B2D09">
      <w:pPr>
        <w:tabs>
          <w:tab w:val="left" w:pos="1389"/>
          <w:tab w:val="left" w:pos="1531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color w:val="000000"/>
          <w:lang w:val="ru-RU"/>
        </w:rPr>
        <w:t xml:space="preserve">- </w:t>
      </w:r>
      <w:r w:rsidRPr="00CF2F6D">
        <w:rPr>
          <w:lang w:val="ru-RU"/>
        </w:rPr>
        <w:t>размещени</w:t>
      </w:r>
      <w:r w:rsidR="00C31773" w:rsidRPr="00CF2F6D">
        <w:rPr>
          <w:lang w:val="ru-RU"/>
        </w:rPr>
        <w:t>е</w:t>
      </w:r>
      <w:r w:rsidRPr="00CF2F6D">
        <w:rPr>
          <w:lang w:val="ru-RU"/>
        </w:rPr>
        <w:t xml:space="preserve"> </w:t>
      </w:r>
      <w:r w:rsidR="00E855AF" w:rsidRPr="00CF2F6D">
        <w:rPr>
          <w:lang w:val="ru-RU"/>
        </w:rPr>
        <w:t>3</w:t>
      </w:r>
      <w:r w:rsidRPr="00CF2F6D">
        <w:rPr>
          <w:lang w:val="ru-RU"/>
        </w:rPr>
        <w:t>00 памяток информирования населения «О действиях при угрозе возникновения террористических актов» в местах массового скопления граждан (рынки, торговые центры и т.п.)</w:t>
      </w:r>
      <w:r w:rsidR="00F902F7" w:rsidRPr="00CF2F6D">
        <w:rPr>
          <w:rFonts w:eastAsia="Calibri"/>
          <w:lang w:val="ru-RU"/>
        </w:rPr>
        <w:t>;</w:t>
      </w:r>
      <w:r w:rsidR="00F902F7" w:rsidRPr="00CF2F6D">
        <w:rPr>
          <w:lang w:val="ru-RU"/>
        </w:rPr>
        <w:t xml:space="preserve"> </w:t>
      </w:r>
      <w:r w:rsidRPr="00CF2F6D">
        <w:rPr>
          <w:lang w:val="ru-RU"/>
        </w:rPr>
        <w:t xml:space="preserve">50 памяток, содержащих разъяснение понятия «Экстремизм», рекомендаций по действиям в случае обнаружения </w:t>
      </w:r>
      <w:r w:rsidR="00E855AF" w:rsidRPr="00CF2F6D">
        <w:rPr>
          <w:lang w:val="ru-RU"/>
        </w:rPr>
        <w:t>признаков</w:t>
      </w:r>
      <w:r w:rsidRPr="00CF2F6D">
        <w:rPr>
          <w:lang w:val="ru-RU"/>
        </w:rPr>
        <w:t xml:space="preserve"> экстреми</w:t>
      </w:r>
      <w:r w:rsidR="00E855AF" w:rsidRPr="00CF2F6D">
        <w:rPr>
          <w:lang w:val="ru-RU"/>
        </w:rPr>
        <w:t>зма;</w:t>
      </w:r>
    </w:p>
    <w:p w:rsidR="00312E6A" w:rsidRPr="00CF2F6D" w:rsidRDefault="00312E6A" w:rsidP="003B2D09">
      <w:pPr>
        <w:tabs>
          <w:tab w:val="left" w:pos="1389"/>
          <w:tab w:val="left" w:pos="1531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lastRenderedPageBreak/>
        <w:t xml:space="preserve">- </w:t>
      </w:r>
      <w:r w:rsidR="00E855AF" w:rsidRPr="00CF2F6D">
        <w:rPr>
          <w:lang w:val="ru-RU"/>
        </w:rPr>
        <w:t>обследование 1500 объектов городского округа Тольятти (зданий, сооружений, ООТ) на предмет выявления надписей экстремистского характера</w:t>
      </w:r>
      <w:r w:rsidR="00F902F7" w:rsidRPr="00CF2F6D">
        <w:rPr>
          <w:rFonts w:eastAsia="Calibri"/>
          <w:lang w:val="ru-RU"/>
        </w:rPr>
        <w:t>;</w:t>
      </w:r>
    </w:p>
    <w:p w:rsidR="00312E6A" w:rsidRPr="00CF2F6D" w:rsidRDefault="00312E6A" w:rsidP="003B2D09">
      <w:pPr>
        <w:tabs>
          <w:tab w:val="left" w:pos="851"/>
          <w:tab w:val="left" w:pos="1389"/>
          <w:tab w:val="left" w:pos="1531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F902F7" w:rsidRPr="00CF2F6D">
        <w:rPr>
          <w:lang w:val="ru-RU"/>
        </w:rPr>
        <w:t>р</w:t>
      </w:r>
      <w:r w:rsidRPr="00CF2F6D">
        <w:rPr>
          <w:lang w:val="ru-RU"/>
        </w:rPr>
        <w:t xml:space="preserve">азмещение в СМИ (на портале мэрии) </w:t>
      </w:r>
      <w:r w:rsidR="00E855AF" w:rsidRPr="00CF2F6D">
        <w:rPr>
          <w:lang w:val="ru-RU"/>
        </w:rPr>
        <w:t>34</w:t>
      </w:r>
      <w:r w:rsidRPr="00CF2F6D">
        <w:rPr>
          <w:lang w:val="ru-RU"/>
        </w:rPr>
        <w:t xml:space="preserve"> информаций, публикаций и материалов о проведенной работе по профилактике терроризма и экстремизма на территории городского округа Тольятти</w:t>
      </w:r>
      <w:r w:rsidR="00F902F7" w:rsidRPr="00CF2F6D">
        <w:rPr>
          <w:lang w:val="ru-RU"/>
        </w:rPr>
        <w:t>;</w:t>
      </w:r>
    </w:p>
    <w:p w:rsidR="00312E6A" w:rsidRPr="00CF2F6D" w:rsidRDefault="00312E6A" w:rsidP="003B2D09">
      <w:pPr>
        <w:tabs>
          <w:tab w:val="left" w:pos="851"/>
          <w:tab w:val="left" w:pos="1389"/>
          <w:tab w:val="left" w:pos="1531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F902F7" w:rsidRPr="00CF2F6D">
        <w:rPr>
          <w:lang w:val="ru-RU"/>
        </w:rPr>
        <w:t>п</w:t>
      </w:r>
      <w:r w:rsidRPr="00CF2F6D">
        <w:rPr>
          <w:lang w:val="ru-RU"/>
        </w:rPr>
        <w:t xml:space="preserve">роведение анонимного анкетирования </w:t>
      </w:r>
      <w:r w:rsidR="00960EE4" w:rsidRPr="00CF2F6D">
        <w:rPr>
          <w:lang w:val="ru-RU"/>
        </w:rPr>
        <w:t xml:space="preserve">среди учащихся </w:t>
      </w:r>
      <w:r w:rsidR="00960EE4">
        <w:rPr>
          <w:lang w:val="ru-RU"/>
        </w:rPr>
        <w:t xml:space="preserve">в </w:t>
      </w:r>
      <w:r w:rsidR="00960EE4" w:rsidRPr="00CF2F6D">
        <w:rPr>
          <w:lang w:val="ru-RU"/>
        </w:rPr>
        <w:t>18 средних образовательных школ</w:t>
      </w:r>
      <w:r w:rsidR="00960EE4">
        <w:rPr>
          <w:lang w:val="ru-RU"/>
        </w:rPr>
        <w:t xml:space="preserve"> </w:t>
      </w:r>
      <w:r w:rsidR="00960EE4" w:rsidRPr="00CF2F6D">
        <w:rPr>
          <w:lang w:val="ru-RU"/>
        </w:rPr>
        <w:t xml:space="preserve">городского округа Тольятти </w:t>
      </w:r>
      <w:r w:rsidR="007E2025" w:rsidRPr="00CF2F6D">
        <w:rPr>
          <w:lang w:val="ru-RU"/>
        </w:rPr>
        <w:t>по вопросам их отношения</w:t>
      </w:r>
      <w:r w:rsidR="00960EE4">
        <w:rPr>
          <w:lang w:val="ru-RU"/>
        </w:rPr>
        <w:t xml:space="preserve"> к лицам других национальностей</w:t>
      </w:r>
      <w:r w:rsidR="00E855AF" w:rsidRPr="00CF2F6D">
        <w:rPr>
          <w:lang w:val="ru-RU"/>
        </w:rPr>
        <w:t xml:space="preserve">, </w:t>
      </w:r>
      <w:r w:rsidRPr="00CF2F6D">
        <w:rPr>
          <w:lang w:val="ru-RU"/>
        </w:rPr>
        <w:t xml:space="preserve">с общим охватом </w:t>
      </w:r>
      <w:r w:rsidR="00E855AF" w:rsidRPr="00CF2F6D">
        <w:rPr>
          <w:lang w:val="ru-RU"/>
        </w:rPr>
        <w:t>3</w:t>
      </w:r>
      <w:r w:rsidR="00960EE4">
        <w:rPr>
          <w:lang w:val="ru-RU"/>
        </w:rPr>
        <w:t xml:space="preserve"> </w:t>
      </w:r>
      <w:r w:rsidR="00E855AF" w:rsidRPr="00CF2F6D">
        <w:rPr>
          <w:lang w:val="ru-RU"/>
        </w:rPr>
        <w:t xml:space="preserve">000 </w:t>
      </w:r>
      <w:r w:rsidRPr="00CF2F6D">
        <w:rPr>
          <w:lang w:val="ru-RU"/>
        </w:rPr>
        <w:t>анкетируемых учащихся</w:t>
      </w:r>
      <w:r w:rsidR="00F902F7" w:rsidRPr="00CF2F6D">
        <w:rPr>
          <w:rFonts w:eastAsia="Calibri"/>
          <w:lang w:val="ru-RU"/>
        </w:rPr>
        <w:t>;</w:t>
      </w:r>
    </w:p>
    <w:p w:rsidR="00312E6A" w:rsidRPr="00CF2F6D" w:rsidRDefault="00312E6A" w:rsidP="003B2D09">
      <w:pPr>
        <w:tabs>
          <w:tab w:val="left" w:pos="851"/>
          <w:tab w:val="left" w:pos="1389"/>
          <w:tab w:val="left" w:pos="1531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F902F7" w:rsidRPr="00CF2F6D">
        <w:rPr>
          <w:lang w:val="ru-RU"/>
        </w:rPr>
        <w:t>р</w:t>
      </w:r>
      <w:r w:rsidRPr="00CF2F6D">
        <w:rPr>
          <w:lang w:val="ru-RU"/>
        </w:rPr>
        <w:t xml:space="preserve">аспространение в местах </w:t>
      </w:r>
      <w:r w:rsidR="007E2025" w:rsidRPr="00CF2F6D">
        <w:rPr>
          <w:lang w:val="ru-RU"/>
        </w:rPr>
        <w:t>рыночной торговли</w:t>
      </w:r>
      <w:r w:rsidRPr="00CF2F6D">
        <w:rPr>
          <w:lang w:val="ru-RU"/>
        </w:rPr>
        <w:t xml:space="preserve"> 50 памяток, содержащих разъяснения требований действующего миграционного законодательства, законодательства о противодействии экстремизму и терроризму, памяток по безопасному пребыванию на территории городского округа</w:t>
      </w:r>
      <w:r w:rsidR="007E2025" w:rsidRPr="00CF2F6D">
        <w:rPr>
          <w:lang w:val="ru-RU"/>
        </w:rPr>
        <w:t xml:space="preserve"> Тольятти</w:t>
      </w:r>
      <w:r w:rsidR="00F902F7" w:rsidRPr="00CF2F6D">
        <w:rPr>
          <w:lang w:val="ru-RU"/>
        </w:rPr>
        <w:t>;</w:t>
      </w:r>
    </w:p>
    <w:p w:rsidR="00312E6A" w:rsidRPr="00CF2F6D" w:rsidRDefault="00312E6A" w:rsidP="003B2D09">
      <w:pPr>
        <w:tabs>
          <w:tab w:val="left" w:pos="851"/>
          <w:tab w:val="left" w:pos="1389"/>
          <w:tab w:val="left" w:pos="1531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проведение </w:t>
      </w:r>
      <w:r w:rsidR="007E2025" w:rsidRPr="00CF2F6D">
        <w:rPr>
          <w:lang w:val="ru-RU"/>
        </w:rPr>
        <w:t>20</w:t>
      </w:r>
      <w:r w:rsidRPr="00CF2F6D">
        <w:rPr>
          <w:lang w:val="ru-RU"/>
        </w:rPr>
        <w:t xml:space="preserve"> праздничных и иных мероприятий</w:t>
      </w:r>
      <w:r w:rsidR="007E2025" w:rsidRPr="00CF2F6D">
        <w:rPr>
          <w:color w:val="000000"/>
          <w:lang w:val="ru-RU"/>
        </w:rPr>
        <w:t xml:space="preserve">, </w:t>
      </w:r>
      <w:r w:rsidRPr="00CF2F6D">
        <w:rPr>
          <w:lang w:val="ru-RU"/>
        </w:rPr>
        <w:t>направленных на формирование положительного отношения населения к культуре и традициям</w:t>
      </w:r>
      <w:r w:rsidR="00917084">
        <w:rPr>
          <w:lang w:val="ru-RU"/>
        </w:rPr>
        <w:t xml:space="preserve"> народов, </w:t>
      </w:r>
      <w:r w:rsidRPr="00CF2F6D">
        <w:rPr>
          <w:lang w:val="ru-RU"/>
        </w:rPr>
        <w:t xml:space="preserve"> проживающих в г. Тольятти</w:t>
      </w:r>
      <w:r w:rsidR="007E2025" w:rsidRPr="00CF2F6D">
        <w:rPr>
          <w:lang w:val="ru-RU"/>
        </w:rPr>
        <w:t>,</w:t>
      </w:r>
      <w:r w:rsidR="007E2025" w:rsidRPr="00CF2F6D">
        <w:rPr>
          <w:color w:val="000000"/>
          <w:lang w:val="ru-RU"/>
        </w:rPr>
        <w:t xml:space="preserve"> с охватом более 29</w:t>
      </w:r>
      <w:r w:rsidR="00917084">
        <w:rPr>
          <w:color w:val="000000"/>
          <w:lang w:val="ru-RU"/>
        </w:rPr>
        <w:t xml:space="preserve"> </w:t>
      </w:r>
      <w:r w:rsidR="007E2025" w:rsidRPr="00CF2F6D">
        <w:rPr>
          <w:color w:val="000000"/>
          <w:lang w:val="ru-RU"/>
        </w:rPr>
        <w:t>000 человек</w:t>
      </w:r>
      <w:r w:rsidR="00F902F7" w:rsidRPr="00CF2F6D">
        <w:rPr>
          <w:rFonts w:eastAsia="Calibri"/>
          <w:lang w:val="ru-RU"/>
        </w:rPr>
        <w:t>;</w:t>
      </w:r>
    </w:p>
    <w:p w:rsidR="007C7E70" w:rsidRPr="00CF2F6D" w:rsidRDefault="00312E6A" w:rsidP="003B2D09">
      <w:pPr>
        <w:spacing w:line="360" w:lineRule="auto"/>
        <w:ind w:firstLine="709"/>
        <w:jc w:val="both"/>
        <w:rPr>
          <w:lang w:val="ru-RU" w:eastAsia="ar-SA"/>
        </w:rPr>
      </w:pPr>
      <w:r w:rsidRPr="00CF2F6D">
        <w:rPr>
          <w:lang w:val="ru-RU"/>
        </w:rPr>
        <w:t xml:space="preserve">- </w:t>
      </w:r>
      <w:r w:rsidR="007E2025" w:rsidRPr="00CF2F6D">
        <w:rPr>
          <w:lang w:val="ru-RU"/>
        </w:rPr>
        <w:t>обследование</w:t>
      </w:r>
      <w:r w:rsidRPr="00CF2F6D">
        <w:rPr>
          <w:lang w:val="ru-RU"/>
        </w:rPr>
        <w:t xml:space="preserve"> на антит</w:t>
      </w:r>
      <w:r w:rsidR="007E2025" w:rsidRPr="00CF2F6D">
        <w:rPr>
          <w:lang w:val="ru-RU"/>
        </w:rPr>
        <w:t>еррористическую защищенность 210</w:t>
      </w:r>
      <w:r w:rsidRPr="00CF2F6D">
        <w:rPr>
          <w:lang w:val="ru-RU"/>
        </w:rPr>
        <w:t xml:space="preserve"> объектов городского округа Тольятти</w:t>
      </w:r>
      <w:r w:rsidRPr="00CF2F6D">
        <w:rPr>
          <w:lang w:val="ru-RU" w:eastAsia="ar-SA"/>
        </w:rPr>
        <w:t xml:space="preserve"> с массовым пребыванием людей</w:t>
      </w:r>
      <w:r w:rsidR="007C7E70" w:rsidRPr="00CF2F6D">
        <w:rPr>
          <w:lang w:val="ru-RU" w:eastAsia="ar-SA"/>
        </w:rPr>
        <w:t>;</w:t>
      </w:r>
    </w:p>
    <w:p w:rsidR="00312E6A" w:rsidRPr="00CF2F6D" w:rsidRDefault="00312E6A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 w:eastAsia="ar-SA"/>
        </w:rPr>
        <w:t xml:space="preserve"> </w:t>
      </w:r>
      <w:r w:rsidRPr="00CF2F6D">
        <w:rPr>
          <w:lang w:val="ru-RU"/>
        </w:rPr>
        <w:t>- обследовани</w:t>
      </w:r>
      <w:r w:rsidR="007C7E70" w:rsidRPr="00CF2F6D">
        <w:rPr>
          <w:lang w:val="ru-RU"/>
        </w:rPr>
        <w:t>е</w:t>
      </w:r>
      <w:r w:rsidR="007E2025" w:rsidRPr="00CF2F6D">
        <w:rPr>
          <w:lang w:val="ru-RU"/>
        </w:rPr>
        <w:t xml:space="preserve"> 1</w:t>
      </w:r>
      <w:r w:rsidR="00917084">
        <w:rPr>
          <w:lang w:val="ru-RU"/>
        </w:rPr>
        <w:t xml:space="preserve"> </w:t>
      </w:r>
      <w:r w:rsidR="007E2025" w:rsidRPr="00CF2F6D">
        <w:rPr>
          <w:lang w:val="ru-RU"/>
        </w:rPr>
        <w:t>479</w:t>
      </w:r>
      <w:r w:rsidRPr="00CF2F6D">
        <w:rPr>
          <w:lang w:val="ru-RU"/>
        </w:rPr>
        <w:t xml:space="preserve"> жилых домов на предмет установления открытых чердаков, подвалов и устранением недостатков</w:t>
      </w:r>
      <w:r w:rsidR="007C7E70" w:rsidRPr="00CF2F6D">
        <w:rPr>
          <w:lang w:val="ru-RU"/>
        </w:rPr>
        <w:t>;</w:t>
      </w:r>
    </w:p>
    <w:p w:rsidR="00312E6A" w:rsidRPr="00CF2F6D" w:rsidRDefault="00312E6A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F902F7" w:rsidRPr="00CF2F6D">
        <w:rPr>
          <w:lang w:val="ru-RU"/>
        </w:rPr>
        <w:t>п</w:t>
      </w:r>
      <w:r w:rsidR="007E2025" w:rsidRPr="00CF2F6D">
        <w:rPr>
          <w:lang w:val="ru-RU"/>
        </w:rPr>
        <w:t>роведение 4</w:t>
      </w:r>
      <w:r w:rsidRPr="00CF2F6D">
        <w:rPr>
          <w:lang w:val="ru-RU"/>
        </w:rPr>
        <w:t xml:space="preserve"> совместных заседаний Антитеррористической комиссии городского </w:t>
      </w:r>
      <w:r w:rsidR="00917084">
        <w:rPr>
          <w:lang w:val="ru-RU"/>
        </w:rPr>
        <w:t xml:space="preserve">округа Тольятти (в том числе - </w:t>
      </w:r>
      <w:r w:rsidR="007E2025" w:rsidRPr="00CF2F6D">
        <w:rPr>
          <w:lang w:val="ru-RU"/>
        </w:rPr>
        <w:t xml:space="preserve">2 совместно с </w:t>
      </w:r>
      <w:r w:rsidRPr="00CF2F6D">
        <w:rPr>
          <w:lang w:val="ru-RU"/>
        </w:rPr>
        <w:t>муниципальной оперативной группы городского округа Тольятти по вопросам профилактики терроризма и экстремизма</w:t>
      </w:r>
      <w:r w:rsidR="00917084">
        <w:rPr>
          <w:lang w:val="ru-RU"/>
        </w:rPr>
        <w:t>)</w:t>
      </w:r>
      <w:r w:rsidR="00F902F7" w:rsidRPr="00CF2F6D">
        <w:rPr>
          <w:rFonts w:eastAsia="Calibri"/>
          <w:lang w:val="ru-RU"/>
        </w:rPr>
        <w:t>;</w:t>
      </w:r>
    </w:p>
    <w:p w:rsidR="00DE7F90" w:rsidRPr="00CF2F6D" w:rsidRDefault="00312E6A" w:rsidP="003B2D09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="007E2025" w:rsidRPr="00CF2F6D">
        <w:rPr>
          <w:lang w:val="ru-RU"/>
        </w:rPr>
        <w:t>утверждение нового</w:t>
      </w:r>
      <w:r w:rsidR="00917084">
        <w:rPr>
          <w:lang w:val="ru-RU"/>
        </w:rPr>
        <w:t xml:space="preserve"> Перечня объектов</w:t>
      </w:r>
      <w:r w:rsidRPr="00CF2F6D">
        <w:rPr>
          <w:lang w:val="ru-RU"/>
        </w:rPr>
        <w:t xml:space="preserve"> вероятных террористических устремлений городского округа Тольятти</w:t>
      </w:r>
      <w:r w:rsidR="00DE7F90" w:rsidRPr="00CF2F6D">
        <w:rPr>
          <w:lang w:val="ru-RU"/>
        </w:rPr>
        <w:t xml:space="preserve"> с присвоением категории опасности; </w:t>
      </w:r>
    </w:p>
    <w:p w:rsidR="00F902F7" w:rsidRPr="00CF2F6D" w:rsidRDefault="00DE7F90" w:rsidP="003B2D09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корректировка </w:t>
      </w:r>
      <w:r w:rsidR="00F902F7" w:rsidRPr="00CF2F6D">
        <w:rPr>
          <w:rFonts w:eastAsia="Calibri"/>
          <w:lang w:val="ru-RU"/>
        </w:rPr>
        <w:t>Перечня религиозных организаций и объединений, действующих на территории городского округа Тольятти</w:t>
      </w:r>
      <w:r w:rsidRPr="00CF2F6D">
        <w:rPr>
          <w:lang w:val="ru-RU"/>
        </w:rPr>
        <w:t>;</w:t>
      </w:r>
    </w:p>
    <w:p w:rsidR="00DE7F90" w:rsidRPr="00CF2F6D" w:rsidRDefault="00DE7F90" w:rsidP="00DE7F90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установка камер видеонаблюдения на 3-х перекрестках дорог городского округа;</w:t>
      </w:r>
    </w:p>
    <w:p w:rsidR="001A326C" w:rsidRPr="00CF2F6D" w:rsidRDefault="007C7E70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</w:t>
      </w:r>
      <w:r w:rsidR="001A326C" w:rsidRPr="00CF2F6D">
        <w:rPr>
          <w:lang w:val="ru-RU"/>
        </w:rPr>
        <w:t xml:space="preserve"> изготовление и размещение антинаркотической рекламы и пропаганды на рекламных конструкциях города и автотранспорте: </w:t>
      </w:r>
      <w:r w:rsidR="00193003" w:rsidRPr="00CF2F6D">
        <w:rPr>
          <w:lang w:val="ru-RU"/>
        </w:rPr>
        <w:t>4</w:t>
      </w:r>
      <w:r w:rsidR="00917084">
        <w:rPr>
          <w:lang w:val="ru-RU"/>
        </w:rPr>
        <w:t xml:space="preserve"> баннеров,</w:t>
      </w:r>
      <w:r w:rsidR="001A326C" w:rsidRPr="00CF2F6D">
        <w:rPr>
          <w:lang w:val="ru-RU"/>
        </w:rPr>
        <w:t xml:space="preserve"> </w:t>
      </w:r>
      <w:r w:rsidR="00917084" w:rsidRPr="00CF2F6D">
        <w:rPr>
          <w:lang w:val="ru-RU"/>
        </w:rPr>
        <w:t>3</w:t>
      </w:r>
      <w:r w:rsidR="00917084">
        <w:rPr>
          <w:lang w:val="ru-RU"/>
        </w:rPr>
        <w:t xml:space="preserve"> </w:t>
      </w:r>
      <w:r w:rsidR="00917084" w:rsidRPr="00CF2F6D">
        <w:rPr>
          <w:lang w:val="ru-RU"/>
        </w:rPr>
        <w:t>000 шт. листовок</w:t>
      </w:r>
      <w:r w:rsidR="00917084">
        <w:rPr>
          <w:lang w:val="ru-RU"/>
        </w:rPr>
        <w:t xml:space="preserve">,        </w:t>
      </w:r>
      <w:r w:rsidR="00917084" w:rsidRPr="00CF2F6D">
        <w:rPr>
          <w:lang w:val="ru-RU"/>
        </w:rPr>
        <w:t xml:space="preserve"> </w:t>
      </w:r>
      <w:r w:rsidR="00193003" w:rsidRPr="00CF2F6D">
        <w:rPr>
          <w:lang w:val="ru-RU"/>
        </w:rPr>
        <w:t>209</w:t>
      </w:r>
      <w:r w:rsidR="00917084">
        <w:rPr>
          <w:lang w:val="ru-RU"/>
        </w:rPr>
        <w:t xml:space="preserve"> </w:t>
      </w:r>
      <w:r w:rsidR="00193003" w:rsidRPr="00CF2F6D">
        <w:rPr>
          <w:lang w:val="ru-RU"/>
        </w:rPr>
        <w:t>200</w:t>
      </w:r>
      <w:r w:rsidR="001A326C" w:rsidRPr="00CF2F6D">
        <w:rPr>
          <w:lang w:val="ru-RU"/>
        </w:rPr>
        <w:t xml:space="preserve"> шт. информационных буклетов, и 500 шт. плакатов</w:t>
      </w:r>
      <w:r w:rsidRPr="00CF2F6D">
        <w:rPr>
          <w:lang w:val="ru-RU"/>
        </w:rPr>
        <w:t>;</w:t>
      </w:r>
    </w:p>
    <w:p w:rsidR="001A326C" w:rsidRPr="00CF2F6D" w:rsidRDefault="001A326C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проведение акции-декадника «Красная лента», посвященн</w:t>
      </w:r>
      <w:r w:rsidR="00917084">
        <w:rPr>
          <w:lang w:val="ru-RU"/>
        </w:rPr>
        <w:t>ой</w:t>
      </w:r>
      <w:r w:rsidRPr="00CF2F6D">
        <w:rPr>
          <w:lang w:val="ru-RU"/>
        </w:rPr>
        <w:t xml:space="preserve"> Всемирному дню борьбы со СПИДом</w:t>
      </w:r>
      <w:r w:rsidR="00193003" w:rsidRPr="00CF2F6D">
        <w:rPr>
          <w:lang w:val="ru-RU"/>
        </w:rPr>
        <w:t xml:space="preserve"> с охватом 29</w:t>
      </w:r>
      <w:r w:rsidR="00917084">
        <w:rPr>
          <w:lang w:val="ru-RU"/>
        </w:rPr>
        <w:t xml:space="preserve"> </w:t>
      </w:r>
      <w:r w:rsidR="00193003" w:rsidRPr="00CF2F6D">
        <w:rPr>
          <w:lang w:val="ru-RU"/>
        </w:rPr>
        <w:t>525 учащихся</w:t>
      </w:r>
      <w:r w:rsidR="007C7E70" w:rsidRPr="00CF2F6D">
        <w:rPr>
          <w:lang w:val="ru-RU"/>
        </w:rPr>
        <w:t>;</w:t>
      </w:r>
    </w:p>
    <w:p w:rsidR="007C7E70" w:rsidRPr="00CF2F6D" w:rsidRDefault="001A326C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проведение </w:t>
      </w:r>
      <w:r w:rsidR="002D0719" w:rsidRPr="00CF2F6D">
        <w:rPr>
          <w:lang w:val="ru-RU"/>
        </w:rPr>
        <w:t>8</w:t>
      </w:r>
      <w:r w:rsidRPr="00CF2F6D">
        <w:rPr>
          <w:lang w:val="ru-RU"/>
        </w:rPr>
        <w:t xml:space="preserve"> </w:t>
      </w:r>
      <w:r w:rsidR="002D0719" w:rsidRPr="00CF2F6D">
        <w:rPr>
          <w:lang w:val="ru-RU"/>
        </w:rPr>
        <w:t>рейдов</w:t>
      </w:r>
      <w:r w:rsidR="00231A2C" w:rsidRPr="00CF2F6D">
        <w:rPr>
          <w:lang w:val="ru-RU"/>
        </w:rPr>
        <w:t xml:space="preserve"> </w:t>
      </w:r>
      <w:r w:rsidR="002D0719" w:rsidRPr="00CF2F6D">
        <w:rPr>
          <w:lang w:val="ru-RU"/>
        </w:rPr>
        <w:t>по обследованию</w:t>
      </w:r>
      <w:r w:rsidR="008134A6" w:rsidRPr="00CF2F6D">
        <w:rPr>
          <w:lang w:val="ru-RU"/>
        </w:rPr>
        <w:t xml:space="preserve"> территории городского окр</w:t>
      </w:r>
      <w:r w:rsidRPr="00CF2F6D">
        <w:rPr>
          <w:lang w:val="ru-RU"/>
        </w:rPr>
        <w:t>у</w:t>
      </w:r>
      <w:r w:rsidR="008134A6" w:rsidRPr="00CF2F6D">
        <w:rPr>
          <w:lang w:val="ru-RU"/>
        </w:rPr>
        <w:t>г</w:t>
      </w:r>
      <w:r w:rsidRPr="00CF2F6D">
        <w:rPr>
          <w:lang w:val="ru-RU"/>
        </w:rPr>
        <w:t xml:space="preserve">а </w:t>
      </w:r>
      <w:r w:rsidR="00231A2C" w:rsidRPr="00CF2F6D">
        <w:rPr>
          <w:lang w:val="ru-RU"/>
        </w:rPr>
        <w:t xml:space="preserve">с выявлением 6 мест (общей площадью 39 кв.м.) </w:t>
      </w:r>
      <w:r w:rsidRPr="00CF2F6D">
        <w:rPr>
          <w:lang w:val="ru-RU"/>
        </w:rPr>
        <w:t xml:space="preserve">концентрированного произрастания </w:t>
      </w:r>
      <w:proofErr w:type="spellStart"/>
      <w:r w:rsidRPr="00CF2F6D">
        <w:rPr>
          <w:lang w:val="ru-RU"/>
        </w:rPr>
        <w:t>наркосодержащих</w:t>
      </w:r>
      <w:proofErr w:type="spellEnd"/>
      <w:r w:rsidRPr="00CF2F6D">
        <w:rPr>
          <w:lang w:val="ru-RU"/>
        </w:rPr>
        <w:t xml:space="preserve"> растений</w:t>
      </w:r>
      <w:r w:rsidR="00B11325" w:rsidRPr="00CF2F6D">
        <w:rPr>
          <w:lang w:val="ru-RU"/>
        </w:rPr>
        <w:t xml:space="preserve"> (дикорастущей конопли и мака);</w:t>
      </w:r>
    </w:p>
    <w:p w:rsidR="007C7E70" w:rsidRPr="00CF2F6D" w:rsidRDefault="001A326C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lastRenderedPageBreak/>
        <w:t>- организация выездов в летний период  в детские оздоровительные лагеря «Юность», «Радуга»</w:t>
      </w:r>
      <w:r w:rsidR="00231A2C" w:rsidRPr="00CF2F6D">
        <w:rPr>
          <w:lang w:val="ru-RU"/>
        </w:rPr>
        <w:t>, «Звездный»</w:t>
      </w:r>
      <w:r w:rsidRPr="00CF2F6D">
        <w:rPr>
          <w:lang w:val="ru-RU"/>
        </w:rPr>
        <w:t xml:space="preserve"> специалистов профилактики и специалистов отдела по</w:t>
      </w:r>
      <w:r w:rsidR="00917084">
        <w:rPr>
          <w:lang w:val="ru-RU"/>
        </w:rPr>
        <w:t xml:space="preserve"> </w:t>
      </w:r>
      <w:r w:rsidRPr="00CF2F6D">
        <w:rPr>
          <w:lang w:val="ru-RU"/>
        </w:rPr>
        <w:t xml:space="preserve"> г. Тольятти УФСКН с проведением профилактических бесед на тему «Ценности жизни»  и конкурсов детских рисунков на тему «Мы – за здоровый образ жизни»</w:t>
      </w:r>
      <w:r w:rsidR="00B11325" w:rsidRPr="00CF2F6D">
        <w:rPr>
          <w:lang w:val="ru-RU"/>
        </w:rPr>
        <w:t>,</w:t>
      </w:r>
      <w:r w:rsidR="008134A6" w:rsidRPr="00CF2F6D">
        <w:rPr>
          <w:lang w:val="ru-RU"/>
        </w:rPr>
        <w:t xml:space="preserve"> </w:t>
      </w:r>
      <w:r w:rsidRPr="00CF2F6D">
        <w:rPr>
          <w:lang w:val="ru-RU"/>
        </w:rPr>
        <w:t xml:space="preserve">с общим охватом участников профилактических </w:t>
      </w:r>
      <w:r w:rsidR="007C7E70" w:rsidRPr="00CF2F6D">
        <w:rPr>
          <w:lang w:val="ru-RU"/>
        </w:rPr>
        <w:t xml:space="preserve">акций </w:t>
      </w:r>
      <w:r w:rsidR="00917084">
        <w:rPr>
          <w:lang w:val="ru-RU"/>
        </w:rPr>
        <w:t>–</w:t>
      </w:r>
      <w:r w:rsidR="00B11325" w:rsidRPr="00CF2F6D">
        <w:rPr>
          <w:lang w:val="ru-RU"/>
        </w:rPr>
        <w:t xml:space="preserve"> </w:t>
      </w:r>
      <w:r w:rsidR="00193003" w:rsidRPr="00CF2F6D">
        <w:rPr>
          <w:lang w:val="ru-RU"/>
        </w:rPr>
        <w:t>3</w:t>
      </w:r>
      <w:r w:rsidR="00917084">
        <w:rPr>
          <w:lang w:val="ru-RU"/>
        </w:rPr>
        <w:t xml:space="preserve"> </w:t>
      </w:r>
      <w:r w:rsidR="00193003" w:rsidRPr="00CF2F6D">
        <w:rPr>
          <w:lang w:val="ru-RU"/>
        </w:rPr>
        <w:t>267</w:t>
      </w:r>
      <w:r w:rsidR="007C7E70" w:rsidRPr="00CF2F6D">
        <w:rPr>
          <w:lang w:val="ru-RU"/>
        </w:rPr>
        <w:t xml:space="preserve"> </w:t>
      </w:r>
      <w:r w:rsidR="00193003" w:rsidRPr="00CF2F6D">
        <w:rPr>
          <w:lang w:val="ru-RU"/>
        </w:rPr>
        <w:t>человек</w:t>
      </w:r>
      <w:r w:rsidR="007C7E70" w:rsidRPr="00CF2F6D">
        <w:rPr>
          <w:lang w:val="ru-RU"/>
        </w:rPr>
        <w:t>;</w:t>
      </w:r>
    </w:p>
    <w:p w:rsidR="001A326C" w:rsidRPr="00CF2F6D" w:rsidRDefault="001A326C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содействие в работе  круглосуточного телефона доверия по проблеме наркомании и других форм зависимости в ГБУЗ СО «ТНД». За отчетный период на телефон доверия поступи</w:t>
      </w:r>
      <w:r w:rsidR="00FF2FFE" w:rsidRPr="00CF2F6D">
        <w:rPr>
          <w:lang w:val="ru-RU"/>
        </w:rPr>
        <w:t xml:space="preserve">ло </w:t>
      </w:r>
      <w:r w:rsidR="00193003" w:rsidRPr="00CF2F6D">
        <w:rPr>
          <w:lang w:val="ru-RU"/>
        </w:rPr>
        <w:t>286</w:t>
      </w:r>
      <w:r w:rsidR="00FF2FFE" w:rsidRPr="00CF2F6D">
        <w:rPr>
          <w:lang w:val="ru-RU"/>
        </w:rPr>
        <w:t xml:space="preserve"> обращения граж</w:t>
      </w:r>
      <w:r w:rsidR="00917084">
        <w:rPr>
          <w:lang w:val="ru-RU"/>
        </w:rPr>
        <w:t>дан</w:t>
      </w:r>
      <w:r w:rsidR="00FF2FFE" w:rsidRPr="00CF2F6D">
        <w:rPr>
          <w:lang w:val="ru-RU"/>
        </w:rPr>
        <w:t xml:space="preserve"> </w:t>
      </w:r>
      <w:r w:rsidRPr="00CF2F6D">
        <w:rPr>
          <w:lang w:val="ru-RU"/>
        </w:rPr>
        <w:t>по вопросам лечения и реабилитации наркозависимых;</w:t>
      </w:r>
    </w:p>
    <w:p w:rsidR="001A326C" w:rsidRPr="00CF2F6D" w:rsidRDefault="001A326C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проведени</w:t>
      </w:r>
      <w:r w:rsidR="007C7E70" w:rsidRPr="00CF2F6D">
        <w:rPr>
          <w:lang w:val="ru-RU"/>
        </w:rPr>
        <w:t xml:space="preserve">е </w:t>
      </w:r>
      <w:r w:rsidRPr="00CF2F6D">
        <w:rPr>
          <w:lang w:val="ru-RU"/>
        </w:rPr>
        <w:t xml:space="preserve"> совместн</w:t>
      </w:r>
      <w:r w:rsidR="00917084">
        <w:rPr>
          <w:lang w:val="ru-RU"/>
        </w:rPr>
        <w:t>о</w:t>
      </w:r>
      <w:r w:rsidRPr="00CF2F6D">
        <w:rPr>
          <w:lang w:val="ru-RU"/>
        </w:rPr>
        <w:t xml:space="preserve"> с отделом по г. Тольятти УФСКН, ГБУЗ СО «ТНД» </w:t>
      </w:r>
      <w:r w:rsidR="002D0719" w:rsidRPr="00CF2F6D">
        <w:rPr>
          <w:lang w:val="ru-RU"/>
        </w:rPr>
        <w:t>13</w:t>
      </w:r>
      <w:r w:rsidRPr="00CF2F6D">
        <w:rPr>
          <w:lang w:val="ru-RU"/>
        </w:rPr>
        <w:t xml:space="preserve"> рейдов по проверке посетителей ночных клубов с целью выявления фактов потребления </w:t>
      </w:r>
      <w:proofErr w:type="spellStart"/>
      <w:r w:rsidRPr="00CF2F6D">
        <w:rPr>
          <w:lang w:val="ru-RU"/>
        </w:rPr>
        <w:t>психоактивных</w:t>
      </w:r>
      <w:proofErr w:type="spellEnd"/>
      <w:r w:rsidRPr="00CF2F6D">
        <w:rPr>
          <w:lang w:val="ru-RU"/>
        </w:rPr>
        <w:t xml:space="preserve"> веществ, которы</w:t>
      </w:r>
      <w:r w:rsidR="00551B53" w:rsidRPr="00CF2F6D">
        <w:rPr>
          <w:lang w:val="ru-RU"/>
        </w:rPr>
        <w:t>х при проверке выявлено не было;</w:t>
      </w:r>
    </w:p>
    <w:p w:rsidR="00F16587" w:rsidRPr="00CF2F6D" w:rsidRDefault="00F16587" w:rsidP="00F16587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проведение социологического исследования «Здоровый образ жизни»</w:t>
      </w:r>
      <w:r w:rsidR="00917084">
        <w:rPr>
          <w:lang w:val="ru-RU"/>
        </w:rPr>
        <w:t xml:space="preserve"> с </w:t>
      </w:r>
      <w:r w:rsidRPr="00CF2F6D">
        <w:rPr>
          <w:lang w:val="ru-RU"/>
        </w:rPr>
        <w:t>охватом 500 респондентов;</w:t>
      </w:r>
    </w:p>
    <w:p w:rsidR="00F16587" w:rsidRPr="00CF2F6D" w:rsidRDefault="00F16587" w:rsidP="00F16587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размещение в городских СМИ и  на сайте мэрии 46 выступлений по вопросам профилактики наркомании и противодействия </w:t>
      </w:r>
      <w:proofErr w:type="spellStart"/>
      <w:r w:rsidRPr="00CF2F6D">
        <w:rPr>
          <w:lang w:val="ru-RU"/>
        </w:rPr>
        <w:t>наркопреступности</w:t>
      </w:r>
      <w:proofErr w:type="spellEnd"/>
      <w:r w:rsidRPr="00CF2F6D">
        <w:rPr>
          <w:lang w:val="ru-RU"/>
        </w:rPr>
        <w:t>;</w:t>
      </w:r>
    </w:p>
    <w:p w:rsidR="00F16587" w:rsidRPr="00CF2F6D" w:rsidRDefault="00F16587" w:rsidP="00F16587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проведение мероприятия </w:t>
      </w:r>
      <w:r w:rsidRPr="00CF2F6D">
        <w:rPr>
          <w:bCs/>
          <w:lang w:val="ru-RU"/>
        </w:rPr>
        <w:t>в рамках Всероссийской антинаркотической акции «Сообщи, где торгуют смертью»</w:t>
      </w:r>
      <w:r w:rsidR="00917084">
        <w:rPr>
          <w:lang w:val="ru-RU"/>
        </w:rPr>
        <w:t>. В</w:t>
      </w:r>
      <w:r w:rsidRPr="00CF2F6D">
        <w:rPr>
          <w:lang w:val="ru-RU"/>
        </w:rPr>
        <w:t xml:space="preserve"> результате поступило 39 сообщений о происшествиях по фактам распространения и употребления наркотических средств, 33 обращения по вопросам лечения и реабилитации наркозависимых лиц;   </w:t>
      </w:r>
    </w:p>
    <w:p w:rsidR="00F16587" w:rsidRPr="00CF2F6D" w:rsidRDefault="00F16587" w:rsidP="00F16587">
      <w:pPr>
        <w:spacing w:line="360" w:lineRule="auto"/>
        <w:ind w:firstLine="709"/>
        <w:jc w:val="both"/>
        <w:rPr>
          <w:bCs/>
          <w:lang w:val="ru-RU"/>
        </w:rPr>
      </w:pPr>
      <w:r w:rsidRPr="00CF2F6D">
        <w:rPr>
          <w:lang w:val="ru-RU"/>
        </w:rPr>
        <w:t xml:space="preserve">       - проведение тренингов по профилактике наркомании в подростковой и юношеской среде, бесед и лекций, с общим охватом 36</w:t>
      </w:r>
      <w:r w:rsidR="00917084">
        <w:rPr>
          <w:lang w:val="ru-RU"/>
        </w:rPr>
        <w:t xml:space="preserve"> </w:t>
      </w:r>
      <w:r w:rsidRPr="00CF2F6D">
        <w:rPr>
          <w:lang w:val="ru-RU"/>
        </w:rPr>
        <w:t>130</w:t>
      </w:r>
      <w:r w:rsidRPr="00CF2F6D">
        <w:rPr>
          <w:bCs/>
          <w:lang w:val="ru-RU"/>
        </w:rPr>
        <w:t xml:space="preserve"> человек;</w:t>
      </w:r>
    </w:p>
    <w:p w:rsidR="00F16587" w:rsidRPr="00CF2F6D" w:rsidRDefault="00F16587" w:rsidP="00F16587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проведение </w:t>
      </w:r>
      <w:r w:rsidR="00917084" w:rsidRPr="00CF2F6D">
        <w:rPr>
          <w:lang w:val="ru-RU"/>
        </w:rPr>
        <w:t>профилактического</w:t>
      </w:r>
      <w:r w:rsidRPr="00CF2F6D">
        <w:rPr>
          <w:lang w:val="ru-RU"/>
        </w:rPr>
        <w:t xml:space="preserve"> мероприятия в 6 общежитиях с охватом 430 человек и в учреждениях среднего профессионального образования с охват</w:t>
      </w:r>
      <w:r w:rsidR="00917084">
        <w:rPr>
          <w:lang w:val="ru-RU"/>
        </w:rPr>
        <w:t>ом</w:t>
      </w:r>
      <w:r w:rsidRPr="00CF2F6D">
        <w:rPr>
          <w:lang w:val="ru-RU"/>
        </w:rPr>
        <w:t xml:space="preserve"> 7</w:t>
      </w:r>
      <w:r w:rsidR="00917084">
        <w:rPr>
          <w:lang w:val="ru-RU"/>
        </w:rPr>
        <w:t xml:space="preserve"> </w:t>
      </w:r>
      <w:r w:rsidRPr="00CF2F6D">
        <w:rPr>
          <w:lang w:val="ru-RU"/>
        </w:rPr>
        <w:t xml:space="preserve">000 обучающихся; </w:t>
      </w:r>
    </w:p>
    <w:p w:rsidR="00F16587" w:rsidRPr="00CF2F6D" w:rsidRDefault="00F16587" w:rsidP="00F16587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проведение родительских собраний в 71 МБУ на тему «Об усилении </w:t>
      </w:r>
      <w:proofErr w:type="gramStart"/>
      <w:r w:rsidRPr="00CF2F6D">
        <w:rPr>
          <w:lang w:val="ru-RU"/>
        </w:rPr>
        <w:t>контроля за</w:t>
      </w:r>
      <w:proofErr w:type="gramEnd"/>
      <w:r w:rsidRPr="00CF2F6D">
        <w:rPr>
          <w:lang w:val="ru-RU"/>
        </w:rPr>
        <w:t xml:space="preserve"> детьми и подростками во внеурочное время и последствиях употребления наркотических средств, курительных смесей и ядовитых растений, а </w:t>
      </w:r>
      <w:r w:rsidR="00917084">
        <w:rPr>
          <w:lang w:val="ru-RU"/>
        </w:rPr>
        <w:t>также признаков отравления ими» с</w:t>
      </w:r>
      <w:r w:rsidRPr="00CF2F6D">
        <w:rPr>
          <w:lang w:val="ru-RU"/>
        </w:rPr>
        <w:t xml:space="preserve"> охватом  3</w:t>
      </w:r>
      <w:r w:rsidR="00917084">
        <w:rPr>
          <w:lang w:val="ru-RU"/>
        </w:rPr>
        <w:t xml:space="preserve"> </w:t>
      </w:r>
      <w:r w:rsidRPr="00CF2F6D">
        <w:rPr>
          <w:lang w:val="ru-RU"/>
        </w:rPr>
        <w:t>690 учащихся (5-11 классов) и  35</w:t>
      </w:r>
      <w:r w:rsidR="00917084">
        <w:rPr>
          <w:lang w:val="ru-RU"/>
        </w:rPr>
        <w:t xml:space="preserve"> </w:t>
      </w:r>
      <w:r w:rsidRPr="00CF2F6D">
        <w:rPr>
          <w:lang w:val="ru-RU"/>
        </w:rPr>
        <w:t>000 родителей учащихся;</w:t>
      </w:r>
    </w:p>
    <w:p w:rsidR="00F16587" w:rsidRPr="00CF2F6D" w:rsidRDefault="00F16587" w:rsidP="00F16587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проведение 2  обучающих  семинар</w:t>
      </w:r>
      <w:r w:rsidR="00917084">
        <w:rPr>
          <w:lang w:val="ru-RU"/>
        </w:rPr>
        <w:t>ов</w:t>
      </w:r>
      <w:r w:rsidRPr="00CF2F6D">
        <w:rPr>
          <w:lang w:val="ru-RU"/>
        </w:rPr>
        <w:t xml:space="preserve">  с охватом  86 специалистов, занимающихся  профилактикой наркомании в муниципальных общеобразовательных учреждениях;</w:t>
      </w:r>
    </w:p>
    <w:p w:rsidR="007433FA" w:rsidRPr="00CF2F6D" w:rsidRDefault="001A326C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организация совместно с ГБУЗ СО «ТНД»,</w:t>
      </w:r>
      <w:r w:rsidR="00917084">
        <w:rPr>
          <w:lang w:val="ru-RU"/>
        </w:rPr>
        <w:t xml:space="preserve"> У</w:t>
      </w:r>
      <w:r w:rsidRPr="00CF2F6D">
        <w:rPr>
          <w:lang w:val="ru-RU"/>
        </w:rPr>
        <w:t>МВД России по г</w:t>
      </w:r>
      <w:proofErr w:type="gramStart"/>
      <w:r w:rsidRPr="00CF2F6D">
        <w:rPr>
          <w:lang w:val="ru-RU"/>
        </w:rPr>
        <w:t>.Т</w:t>
      </w:r>
      <w:proofErr w:type="gramEnd"/>
      <w:r w:rsidRPr="00CF2F6D">
        <w:rPr>
          <w:lang w:val="ru-RU"/>
        </w:rPr>
        <w:t xml:space="preserve">ольятти  сбора информации и  статистических данных о количестве лиц, нуждающихся в реабилитации и </w:t>
      </w:r>
      <w:proofErr w:type="spellStart"/>
      <w:r w:rsidRPr="00CF2F6D">
        <w:rPr>
          <w:lang w:val="ru-RU"/>
        </w:rPr>
        <w:t>ресоциализ</w:t>
      </w:r>
      <w:r w:rsidR="007433FA" w:rsidRPr="00CF2F6D">
        <w:rPr>
          <w:lang w:val="ru-RU"/>
        </w:rPr>
        <w:t>ации</w:t>
      </w:r>
      <w:proofErr w:type="spellEnd"/>
      <w:r w:rsidR="007433FA" w:rsidRPr="00CF2F6D">
        <w:rPr>
          <w:lang w:val="ru-RU"/>
        </w:rPr>
        <w:t>. Но состоянию на 31.12.2016</w:t>
      </w:r>
      <w:r w:rsidRPr="00CF2F6D">
        <w:rPr>
          <w:lang w:val="ru-RU"/>
        </w:rPr>
        <w:t xml:space="preserve"> г</w:t>
      </w:r>
      <w:r w:rsidR="00917084">
        <w:rPr>
          <w:lang w:val="ru-RU"/>
        </w:rPr>
        <w:t xml:space="preserve">. </w:t>
      </w:r>
      <w:r w:rsidRPr="00CF2F6D">
        <w:rPr>
          <w:lang w:val="ru-RU"/>
        </w:rPr>
        <w:t xml:space="preserve"> </w:t>
      </w:r>
      <w:r w:rsidR="007433FA" w:rsidRPr="00CF2F6D">
        <w:rPr>
          <w:lang w:val="ru-RU"/>
        </w:rPr>
        <w:t>на учете состоит 1</w:t>
      </w:r>
      <w:r w:rsidR="00917084">
        <w:rPr>
          <w:lang w:val="ru-RU"/>
        </w:rPr>
        <w:t xml:space="preserve"> </w:t>
      </w:r>
      <w:r w:rsidR="007433FA" w:rsidRPr="00CF2F6D">
        <w:rPr>
          <w:lang w:val="ru-RU"/>
        </w:rPr>
        <w:t>152 наркозависимых;</w:t>
      </w:r>
    </w:p>
    <w:p w:rsidR="001A326C" w:rsidRPr="00CF2F6D" w:rsidRDefault="007C7E70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</w:t>
      </w:r>
      <w:r w:rsidR="001A326C" w:rsidRPr="00CF2F6D">
        <w:rPr>
          <w:lang w:val="ru-RU"/>
        </w:rPr>
        <w:t xml:space="preserve">  оказан</w:t>
      </w:r>
      <w:r w:rsidRPr="00CF2F6D">
        <w:rPr>
          <w:lang w:val="ru-RU"/>
        </w:rPr>
        <w:t xml:space="preserve">ие </w:t>
      </w:r>
      <w:r w:rsidR="001A326C" w:rsidRPr="00CF2F6D">
        <w:rPr>
          <w:lang w:val="ru-RU"/>
        </w:rPr>
        <w:t xml:space="preserve"> содействи</w:t>
      </w:r>
      <w:r w:rsidRPr="00CF2F6D">
        <w:rPr>
          <w:lang w:val="ru-RU"/>
        </w:rPr>
        <w:t xml:space="preserve">я </w:t>
      </w:r>
      <w:r w:rsidR="001A326C" w:rsidRPr="00CF2F6D">
        <w:rPr>
          <w:lang w:val="ru-RU"/>
        </w:rPr>
        <w:t xml:space="preserve"> в  решении вопросов лечения и реабилитации 11</w:t>
      </w:r>
      <w:r w:rsidR="007433FA" w:rsidRPr="00CF2F6D">
        <w:rPr>
          <w:lang w:val="ru-RU"/>
        </w:rPr>
        <w:t>9</w:t>
      </w:r>
      <w:r w:rsidR="001A326C" w:rsidRPr="00CF2F6D">
        <w:rPr>
          <w:lang w:val="ru-RU"/>
        </w:rPr>
        <w:t xml:space="preserve"> наркозависимым лицам</w:t>
      </w:r>
      <w:r w:rsidRPr="00CF2F6D">
        <w:rPr>
          <w:lang w:val="ru-RU"/>
        </w:rPr>
        <w:t>;</w:t>
      </w:r>
    </w:p>
    <w:p w:rsidR="001A326C" w:rsidRPr="00CF2F6D" w:rsidRDefault="001A326C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lastRenderedPageBreak/>
        <w:t>- оказание поддержки НКО</w:t>
      </w:r>
      <w:r w:rsidR="00511D8F" w:rsidRPr="00CF2F6D">
        <w:rPr>
          <w:lang w:val="ru-RU"/>
        </w:rPr>
        <w:t xml:space="preserve">, в виде предоставления в безвозмездное пользование нежилого помещения Ассоциации «Социальный центр «Живая вода», </w:t>
      </w:r>
      <w:r w:rsidRPr="00CF2F6D">
        <w:rPr>
          <w:lang w:val="ru-RU"/>
        </w:rPr>
        <w:t>осуществляющ</w:t>
      </w:r>
      <w:r w:rsidR="00511D8F" w:rsidRPr="00CF2F6D">
        <w:rPr>
          <w:lang w:val="ru-RU"/>
        </w:rPr>
        <w:t>его</w:t>
      </w:r>
      <w:r w:rsidRPr="00CF2F6D">
        <w:rPr>
          <w:lang w:val="ru-RU"/>
        </w:rPr>
        <w:t xml:space="preserve"> реабилитацию наркозависимых лиц на территории городского округа</w:t>
      </w:r>
      <w:r w:rsidR="00511D8F" w:rsidRPr="00CF2F6D">
        <w:rPr>
          <w:lang w:val="ru-RU"/>
        </w:rPr>
        <w:t>;</w:t>
      </w:r>
    </w:p>
    <w:p w:rsidR="00AC2996" w:rsidRPr="00CF2F6D" w:rsidRDefault="00AC2996" w:rsidP="00D909E0">
      <w:pPr>
        <w:spacing w:line="360" w:lineRule="auto"/>
        <w:ind w:firstLine="709"/>
        <w:jc w:val="both"/>
        <w:rPr>
          <w:lang w:val="ru-RU"/>
        </w:rPr>
      </w:pPr>
      <w:proofErr w:type="gramStart"/>
      <w:r w:rsidRPr="00CF2F6D">
        <w:rPr>
          <w:lang w:val="ru-RU"/>
        </w:rPr>
        <w:t>- устранение нарушений в области обеспечения пожарной безопасности на объектах муниципальной собственности согласно предписаниям</w:t>
      </w:r>
      <w:r w:rsidR="00B11325" w:rsidRPr="00CF2F6D">
        <w:rPr>
          <w:lang w:val="ru-RU"/>
        </w:rPr>
        <w:t>, в рамках котор</w:t>
      </w:r>
      <w:r w:rsidR="00917084">
        <w:rPr>
          <w:lang w:val="ru-RU"/>
        </w:rPr>
        <w:t>ых</w:t>
      </w:r>
      <w:r w:rsidR="00B11325" w:rsidRPr="00CF2F6D">
        <w:rPr>
          <w:lang w:val="ru-RU"/>
        </w:rPr>
        <w:t xml:space="preserve"> приобретено</w:t>
      </w:r>
      <w:r w:rsidRPr="00CF2F6D">
        <w:rPr>
          <w:lang w:val="ru-RU"/>
        </w:rPr>
        <w:t xml:space="preserve"> </w:t>
      </w:r>
      <w:r w:rsidR="009A6934" w:rsidRPr="00CF2F6D">
        <w:rPr>
          <w:lang w:val="ru-RU"/>
        </w:rPr>
        <w:t>60</w:t>
      </w:r>
      <w:r w:rsidRPr="00CF2F6D">
        <w:rPr>
          <w:lang w:val="ru-RU"/>
        </w:rPr>
        <w:t xml:space="preserve"> </w:t>
      </w:r>
      <w:r w:rsidR="009A6934" w:rsidRPr="00CF2F6D">
        <w:rPr>
          <w:lang w:val="ru-RU"/>
        </w:rPr>
        <w:t>огнетушителей, заправлено</w:t>
      </w:r>
      <w:r w:rsidRPr="00CF2F6D">
        <w:rPr>
          <w:lang w:val="ru-RU"/>
        </w:rPr>
        <w:t xml:space="preserve"> огнетушителей в 2</w:t>
      </w:r>
      <w:r w:rsidR="009A6934" w:rsidRPr="00CF2F6D">
        <w:rPr>
          <w:lang w:val="ru-RU"/>
        </w:rPr>
        <w:t>7</w:t>
      </w:r>
      <w:r w:rsidRPr="00CF2F6D">
        <w:rPr>
          <w:lang w:val="ru-RU"/>
        </w:rPr>
        <w:t xml:space="preserve"> учреждени</w:t>
      </w:r>
      <w:r w:rsidR="00917084">
        <w:rPr>
          <w:lang w:val="ru-RU"/>
        </w:rPr>
        <w:t>ях</w:t>
      </w:r>
      <w:r w:rsidRPr="00CF2F6D">
        <w:rPr>
          <w:lang w:val="ru-RU"/>
        </w:rPr>
        <w:t xml:space="preserve">, установлена система автоматической пожарной сигнализации в </w:t>
      </w:r>
      <w:r w:rsidR="009A6934" w:rsidRPr="00CF2F6D">
        <w:rPr>
          <w:lang w:val="ru-RU"/>
        </w:rPr>
        <w:t>22</w:t>
      </w:r>
      <w:r w:rsidRPr="00CF2F6D">
        <w:rPr>
          <w:lang w:val="ru-RU"/>
        </w:rPr>
        <w:t xml:space="preserve"> учреждениях, осуществлен ремонт 6</w:t>
      </w:r>
      <w:r w:rsidR="009A6934" w:rsidRPr="00CF2F6D">
        <w:rPr>
          <w:lang w:val="ru-RU"/>
        </w:rPr>
        <w:t>9</w:t>
      </w:r>
      <w:r w:rsidRPr="00CF2F6D">
        <w:rPr>
          <w:lang w:val="ru-RU"/>
        </w:rPr>
        <w:t xml:space="preserve"> пожарных кранов,</w:t>
      </w:r>
      <w:r w:rsidR="009A6934" w:rsidRPr="00CF2F6D">
        <w:rPr>
          <w:bCs/>
          <w:sz w:val="28"/>
          <w:lang w:val="ru-RU"/>
        </w:rPr>
        <w:t xml:space="preserve"> </w:t>
      </w:r>
      <w:r w:rsidR="009A6934" w:rsidRPr="00CF2F6D">
        <w:rPr>
          <w:bCs/>
          <w:lang w:val="ru-RU"/>
        </w:rPr>
        <w:t>ремонт и техническое обслуживание систем автоматической пожарной сигнализации, систем оповещения о пожаре</w:t>
      </w:r>
      <w:r w:rsidR="00917084">
        <w:rPr>
          <w:bCs/>
          <w:lang w:val="ru-RU"/>
        </w:rPr>
        <w:t>,</w:t>
      </w:r>
      <w:r w:rsidR="009A6934" w:rsidRPr="00CF2F6D">
        <w:rPr>
          <w:bCs/>
          <w:lang w:val="ru-RU"/>
        </w:rPr>
        <w:t xml:space="preserve"> </w:t>
      </w:r>
      <w:r w:rsidRPr="00CF2F6D">
        <w:rPr>
          <w:lang w:val="ru-RU"/>
        </w:rPr>
        <w:t>проведена независимая оценка пожарного риска</w:t>
      </w:r>
      <w:r w:rsidR="00917084" w:rsidRPr="00917084">
        <w:rPr>
          <w:bCs/>
          <w:lang w:val="ru-RU"/>
        </w:rPr>
        <w:t xml:space="preserve"> </w:t>
      </w:r>
      <w:r w:rsidR="00917084" w:rsidRPr="00CF2F6D">
        <w:rPr>
          <w:bCs/>
          <w:lang w:val="ru-RU"/>
        </w:rPr>
        <w:t>в 10 учреждениях,</w:t>
      </w:r>
      <w:r w:rsidRPr="00CF2F6D">
        <w:rPr>
          <w:lang w:val="ru-RU"/>
        </w:rPr>
        <w:t xml:space="preserve"> обеспечено ее сопровождение</w:t>
      </w:r>
      <w:proofErr w:type="gramEnd"/>
      <w:r w:rsidRPr="00CF2F6D">
        <w:rPr>
          <w:lang w:val="ru-RU"/>
        </w:rPr>
        <w:t xml:space="preserve"> </w:t>
      </w:r>
      <w:proofErr w:type="gramStart"/>
      <w:r w:rsidRPr="00CF2F6D">
        <w:rPr>
          <w:lang w:val="ru-RU"/>
        </w:rPr>
        <w:t>в 2</w:t>
      </w:r>
      <w:r w:rsidR="009A6934" w:rsidRPr="00CF2F6D">
        <w:rPr>
          <w:lang w:val="ru-RU"/>
        </w:rPr>
        <w:t>7</w:t>
      </w:r>
      <w:r w:rsidRPr="00CF2F6D">
        <w:rPr>
          <w:lang w:val="ru-RU"/>
        </w:rPr>
        <w:t xml:space="preserve"> учреждениях</w:t>
      </w:r>
      <w:r w:rsidR="00D909E0" w:rsidRPr="00CF2F6D">
        <w:rPr>
          <w:lang w:val="ru-RU"/>
        </w:rPr>
        <w:t>, пути эвакуации приведены в соответствие с требованиями пожарной безопасности</w:t>
      </w:r>
      <w:r w:rsidR="00917084" w:rsidRPr="00917084">
        <w:rPr>
          <w:lang w:val="ru-RU"/>
        </w:rPr>
        <w:t xml:space="preserve"> </w:t>
      </w:r>
      <w:r w:rsidR="00917084" w:rsidRPr="00CF2F6D">
        <w:rPr>
          <w:lang w:val="ru-RU"/>
        </w:rPr>
        <w:t>в 10 учреждениях</w:t>
      </w:r>
      <w:r w:rsidR="00D909E0" w:rsidRPr="00CF2F6D">
        <w:rPr>
          <w:lang w:val="ru-RU"/>
        </w:rPr>
        <w:t>,</w:t>
      </w:r>
      <w:r w:rsidRPr="00CF2F6D">
        <w:rPr>
          <w:lang w:val="ru-RU"/>
        </w:rPr>
        <w:t xml:space="preserve"> </w:t>
      </w:r>
      <w:r w:rsidR="00D909E0" w:rsidRPr="00CF2F6D">
        <w:rPr>
          <w:bCs/>
          <w:lang w:val="ru-RU"/>
        </w:rPr>
        <w:t>установлены сертифицированные противопожарные двери в 10 учреждениях, выполнен ремонт и техническое обслуживание сис</w:t>
      </w:r>
      <w:r w:rsidR="00A330BD" w:rsidRPr="00CF2F6D">
        <w:rPr>
          <w:bCs/>
          <w:lang w:val="ru-RU"/>
        </w:rPr>
        <w:t>тем вентиляции в 10 учреждениях,</w:t>
      </w:r>
      <w:r w:rsidR="00D909E0" w:rsidRPr="00CF2F6D">
        <w:rPr>
          <w:bCs/>
          <w:lang w:val="ru-RU"/>
        </w:rPr>
        <w:t xml:space="preserve"> проведена огнезащитная обработка сценических коробок, занавесов в 5 учреждениях </w:t>
      </w:r>
      <w:r w:rsidRPr="00CF2F6D">
        <w:rPr>
          <w:lang w:val="ru-RU"/>
        </w:rPr>
        <w:t>и другое;</w:t>
      </w:r>
      <w:proofErr w:type="gramEnd"/>
    </w:p>
    <w:p w:rsidR="00AC2996" w:rsidRPr="00CF2F6D" w:rsidRDefault="00AC2996" w:rsidP="003B2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F6D">
        <w:rPr>
          <w:rFonts w:ascii="Times New Roman" w:hAnsi="Times New Roman" w:cs="Times New Roman"/>
          <w:sz w:val="24"/>
          <w:szCs w:val="24"/>
          <w:lang w:eastAsia="en-US"/>
        </w:rPr>
        <w:t>- обучение 18</w:t>
      </w:r>
      <w:r w:rsidR="00D909E0" w:rsidRPr="00CF2F6D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работников правилам поведения при проведении практической эвакуации людей в случае пожара в организациях муниципальной собственности;</w:t>
      </w:r>
    </w:p>
    <w:p w:rsidR="00AC2996" w:rsidRPr="00CF2F6D" w:rsidRDefault="00AC2996" w:rsidP="003B2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F6D">
        <w:rPr>
          <w:rFonts w:ascii="Times New Roman" w:hAnsi="Times New Roman" w:cs="Times New Roman"/>
          <w:sz w:val="24"/>
          <w:szCs w:val="24"/>
          <w:lang w:eastAsia="en-US"/>
        </w:rPr>
        <w:t>- обучение руководящего состава 1</w:t>
      </w:r>
      <w:r w:rsidR="00D909E0" w:rsidRPr="00CF2F6D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муниципальных </w:t>
      </w:r>
      <w:r w:rsidR="00A330BD" w:rsidRPr="00CF2F6D">
        <w:rPr>
          <w:rFonts w:ascii="Times New Roman" w:hAnsi="Times New Roman" w:cs="Times New Roman"/>
          <w:sz w:val="24"/>
          <w:szCs w:val="24"/>
          <w:lang w:eastAsia="en-US"/>
        </w:rPr>
        <w:t>организаций пожарно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>-техническому минимуму;</w:t>
      </w:r>
    </w:p>
    <w:p w:rsidR="00AC2996" w:rsidRPr="00CF2F6D" w:rsidRDefault="00AC2996" w:rsidP="003B2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- проведение осмотров </w:t>
      </w:r>
      <w:r w:rsidR="00D909E0" w:rsidRPr="00CF2F6D">
        <w:rPr>
          <w:rFonts w:ascii="Times New Roman" w:hAnsi="Times New Roman" w:cs="Times New Roman"/>
          <w:sz w:val="24"/>
          <w:szCs w:val="24"/>
          <w:lang w:eastAsia="en-US"/>
        </w:rPr>
        <w:t>14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муниципальных учреждений с массовым пребыванием людей совместно с представителями надзорной деятельности городского округа Тольятти;</w:t>
      </w:r>
    </w:p>
    <w:p w:rsidR="00AC2996" w:rsidRPr="00CF2F6D" w:rsidRDefault="00AC2996" w:rsidP="003B2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A330BD" w:rsidRPr="00CF2F6D">
        <w:rPr>
          <w:rFonts w:ascii="Times New Roman" w:hAnsi="Times New Roman" w:cs="Times New Roman"/>
          <w:sz w:val="24"/>
          <w:szCs w:val="24"/>
          <w:lang w:eastAsia="en-US"/>
        </w:rPr>
        <w:t>участие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в заседаниях межведомственной комиссии по организации отдыха и занятости детей и подростков в летний период</w:t>
      </w:r>
      <w:r w:rsidR="000814DA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и п</w:t>
      </w:r>
      <w:r w:rsidR="00917084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0814DA" w:rsidRPr="00CF2F6D">
        <w:rPr>
          <w:rFonts w:ascii="Times New Roman" w:hAnsi="Times New Roman" w:cs="Times New Roman"/>
          <w:sz w:val="24"/>
          <w:szCs w:val="24"/>
          <w:lang w:eastAsia="en-US"/>
        </w:rPr>
        <w:t>оверка объектов отдыха детей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E6266" w:rsidRPr="00CF2F6D" w:rsidRDefault="00AC2996" w:rsidP="003B2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- освещение профилактических мероприятий по обеспечению пожарной безопасности на территории городского округа Тольятти </w:t>
      </w:r>
      <w:r w:rsidR="002E6266" w:rsidRPr="00CF2F6D">
        <w:rPr>
          <w:rFonts w:ascii="Times New Roman" w:hAnsi="Times New Roman" w:cs="Times New Roman"/>
          <w:sz w:val="24"/>
          <w:szCs w:val="24"/>
          <w:lang w:eastAsia="en-US"/>
        </w:rPr>
        <w:t>посредством сети радиостанций – 1</w:t>
      </w:r>
      <w:r w:rsidR="009170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E6266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450 сообщений, </w:t>
      </w:r>
      <w:proofErr w:type="spellStart"/>
      <w:r w:rsidR="002E6266" w:rsidRPr="00CF2F6D">
        <w:rPr>
          <w:rFonts w:ascii="Times New Roman" w:hAnsi="Times New Roman" w:cs="Times New Roman"/>
          <w:sz w:val="24"/>
          <w:szCs w:val="24"/>
          <w:lang w:eastAsia="en-US"/>
        </w:rPr>
        <w:t>интернетизданий</w:t>
      </w:r>
      <w:proofErr w:type="spellEnd"/>
      <w:r w:rsidR="002E6266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и на портале мэрии - 20 сообщений. </w:t>
      </w:r>
      <w:r w:rsidR="00A330BD" w:rsidRPr="00CF2F6D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2E6266" w:rsidRPr="00CF2F6D">
        <w:rPr>
          <w:rFonts w:ascii="Times New Roman" w:hAnsi="Times New Roman" w:cs="Times New Roman"/>
          <w:sz w:val="24"/>
          <w:szCs w:val="24"/>
          <w:lang w:eastAsia="en-US"/>
        </w:rPr>
        <w:t>роведено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E6266" w:rsidRPr="00CF2F6D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рейдов </w:t>
      </w:r>
      <w:r w:rsidR="002E6266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локального оповещения населения о мерах безопасности с использованием 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>громкоговорящей у</w:t>
      </w:r>
      <w:r w:rsidR="002E6266" w:rsidRPr="00CF2F6D">
        <w:rPr>
          <w:rFonts w:ascii="Times New Roman" w:hAnsi="Times New Roman" w:cs="Times New Roman"/>
          <w:sz w:val="24"/>
          <w:szCs w:val="24"/>
          <w:lang w:eastAsia="en-US"/>
        </w:rPr>
        <w:t>становки;</w:t>
      </w:r>
    </w:p>
    <w:p w:rsidR="00F80F75" w:rsidRPr="00CF2F6D" w:rsidRDefault="00F80F75" w:rsidP="003B2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- организация в микрорайоне </w:t>
      </w:r>
      <w:r w:rsidR="00917084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7A09D8">
        <w:rPr>
          <w:rFonts w:ascii="Times New Roman" w:hAnsi="Times New Roman" w:cs="Times New Roman"/>
          <w:sz w:val="24"/>
          <w:szCs w:val="24"/>
          <w:lang w:eastAsia="en-US"/>
        </w:rPr>
        <w:t>оселка</w:t>
      </w:r>
      <w:r w:rsidR="009170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A09D8" w:rsidRPr="00CF2F6D">
        <w:rPr>
          <w:rFonts w:ascii="Times New Roman" w:hAnsi="Times New Roman" w:cs="Times New Roman"/>
          <w:sz w:val="24"/>
          <w:szCs w:val="24"/>
          <w:lang w:eastAsia="en-US"/>
        </w:rPr>
        <w:t>Федоровка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пожарного поста из числа добровольцев, которые приняли участие в тушении 3 пожаров, 10 загораний, в патрулировании лесных массивов, в обеспечении пожарной безопасности при проведении массовых мероприятий. На территории городского округа Тольятти добровольцами проведено более 600 индивидуальных бесед, проинструктировано более 360 должностных лиц различного рода организаций; </w:t>
      </w:r>
    </w:p>
    <w:p w:rsidR="00AC2996" w:rsidRPr="00CF2F6D" w:rsidRDefault="00AC2996" w:rsidP="003B2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- проведение </w:t>
      </w:r>
      <w:r w:rsidR="000814DA" w:rsidRPr="00CF2F6D">
        <w:rPr>
          <w:rFonts w:ascii="Times New Roman" w:hAnsi="Times New Roman" w:cs="Times New Roman"/>
          <w:sz w:val="24"/>
          <w:szCs w:val="24"/>
          <w:lang w:eastAsia="en-US"/>
        </w:rPr>
        <w:t>15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лекций для подростков по основам пожарной безопасности с охватом 1</w:t>
      </w:r>
      <w:r w:rsidR="007A09D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814DA" w:rsidRPr="00CF2F6D">
        <w:rPr>
          <w:rFonts w:ascii="Times New Roman" w:hAnsi="Times New Roman" w:cs="Times New Roman"/>
          <w:sz w:val="24"/>
          <w:szCs w:val="24"/>
          <w:lang w:eastAsia="en-US"/>
        </w:rPr>
        <w:t>251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учащихся, преподавательского состава 3</w:t>
      </w:r>
      <w:r w:rsidR="000814DA" w:rsidRPr="00CF2F6D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7A09D8">
        <w:rPr>
          <w:rFonts w:ascii="Times New Roman" w:hAnsi="Times New Roman" w:cs="Times New Roman"/>
          <w:sz w:val="24"/>
          <w:szCs w:val="24"/>
          <w:lang w:eastAsia="en-US"/>
        </w:rPr>
        <w:t xml:space="preserve"> МБОУ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330BD" w:rsidRPr="00CF2F6D">
        <w:rPr>
          <w:rFonts w:ascii="Times New Roman" w:hAnsi="Times New Roman" w:cs="Times New Roman"/>
          <w:sz w:val="24"/>
          <w:szCs w:val="24"/>
          <w:lang w:eastAsia="en-US"/>
        </w:rPr>
        <w:t>и родителей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Проведены </w:t>
      </w:r>
      <w:r w:rsidR="000814DA" w:rsidRPr="00CF2F6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19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выстав</w:t>
      </w:r>
      <w:r w:rsidR="007A09D8">
        <w:rPr>
          <w:rFonts w:ascii="Times New Roman" w:hAnsi="Times New Roman" w:cs="Times New Roman"/>
          <w:sz w:val="24"/>
          <w:szCs w:val="24"/>
          <w:lang w:eastAsia="en-US"/>
        </w:rPr>
        <w:t>ок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с показом специальной пожарной техники.</w:t>
      </w:r>
      <w:proofErr w:type="gramEnd"/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Организован</w:t>
      </w:r>
      <w:r w:rsidR="007A09D8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814DA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191 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>экскурси</w:t>
      </w:r>
      <w:r w:rsidR="000814DA" w:rsidRPr="00CF2F6D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в пожарные подразделения</w:t>
      </w:r>
      <w:r w:rsidR="00B11325" w:rsidRPr="00CF2F6D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с о</w:t>
      </w:r>
      <w:r w:rsidR="00B11325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бщим охватом более </w:t>
      </w:r>
      <w:r w:rsidR="000814DA" w:rsidRPr="00CF2F6D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7A09D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814DA" w:rsidRPr="00CF2F6D">
        <w:rPr>
          <w:rFonts w:ascii="Times New Roman" w:hAnsi="Times New Roman" w:cs="Times New Roman"/>
          <w:sz w:val="24"/>
          <w:szCs w:val="24"/>
          <w:lang w:eastAsia="en-US"/>
        </w:rPr>
        <w:t>000</w:t>
      </w:r>
      <w:r w:rsidR="00B11325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учащихся;</w:t>
      </w:r>
    </w:p>
    <w:p w:rsidR="001A326C" w:rsidRPr="00CF2F6D" w:rsidRDefault="00AC2996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ab/>
        <w:t>- проведение городск</w:t>
      </w:r>
      <w:r w:rsidR="000814DA" w:rsidRPr="00CF2F6D">
        <w:rPr>
          <w:lang w:val="ru-RU"/>
        </w:rPr>
        <w:t>ого</w:t>
      </w:r>
      <w:r w:rsidRPr="00CF2F6D">
        <w:rPr>
          <w:lang w:val="ru-RU"/>
        </w:rPr>
        <w:t xml:space="preserve"> соревновани</w:t>
      </w:r>
      <w:r w:rsidR="000814DA" w:rsidRPr="00CF2F6D">
        <w:rPr>
          <w:lang w:val="ru-RU"/>
        </w:rPr>
        <w:t>я</w:t>
      </w:r>
      <w:r w:rsidRPr="00CF2F6D">
        <w:rPr>
          <w:lang w:val="ru-RU"/>
        </w:rPr>
        <w:t xml:space="preserve"> по пожарно-спасательному спорту </w:t>
      </w:r>
      <w:r w:rsidR="000814DA" w:rsidRPr="00CF2F6D">
        <w:rPr>
          <w:lang w:val="ru-RU"/>
        </w:rPr>
        <w:t>«Школа безопасности» с</w:t>
      </w:r>
      <w:r w:rsidR="00B11325" w:rsidRPr="00CF2F6D">
        <w:rPr>
          <w:lang w:val="ru-RU"/>
        </w:rPr>
        <w:t xml:space="preserve"> охватом более </w:t>
      </w:r>
      <w:r w:rsidR="000814DA" w:rsidRPr="00CF2F6D">
        <w:rPr>
          <w:lang w:val="ru-RU"/>
        </w:rPr>
        <w:t>560</w:t>
      </w:r>
      <w:r w:rsidR="00B11325" w:rsidRPr="00CF2F6D">
        <w:rPr>
          <w:lang w:val="ru-RU"/>
        </w:rPr>
        <w:t xml:space="preserve"> </w:t>
      </w:r>
      <w:r w:rsidR="000814DA" w:rsidRPr="00CF2F6D">
        <w:rPr>
          <w:lang w:val="ru-RU"/>
        </w:rPr>
        <w:t>учащихся</w:t>
      </w:r>
      <w:r w:rsidR="00B11325" w:rsidRPr="00CF2F6D">
        <w:rPr>
          <w:lang w:val="ru-RU"/>
        </w:rPr>
        <w:t>;</w:t>
      </w:r>
    </w:p>
    <w:p w:rsidR="00B30C83" w:rsidRPr="00CF2F6D" w:rsidRDefault="00B30C83" w:rsidP="003B2D09">
      <w:pPr>
        <w:pStyle w:val="af1"/>
        <w:spacing w:line="360" w:lineRule="auto"/>
        <w:ind w:left="0" w:firstLine="709"/>
        <w:jc w:val="both"/>
      </w:pPr>
      <w:r w:rsidRPr="00CF2F6D">
        <w:t>- предупреждение и ликвидация последствий чрезвычайных ситуаций</w:t>
      </w:r>
      <w:r w:rsidR="007A09D8">
        <w:t>. А</w:t>
      </w:r>
      <w:r w:rsidR="00D85458" w:rsidRPr="00CF2F6D">
        <w:t>варийно-спасательной службой</w:t>
      </w:r>
      <w:r w:rsidRPr="00CF2F6D">
        <w:t xml:space="preserve"> </w:t>
      </w:r>
      <w:r w:rsidR="00D85458" w:rsidRPr="00CF2F6D">
        <w:t xml:space="preserve">МКУ «ЦГЗ г.о. Тольятти» принято и </w:t>
      </w:r>
      <w:r w:rsidRPr="00CF2F6D">
        <w:t>отработ</w:t>
      </w:r>
      <w:r w:rsidR="00D85458" w:rsidRPr="00CF2F6D">
        <w:t>ано</w:t>
      </w:r>
      <w:r w:rsidRPr="00CF2F6D">
        <w:t xml:space="preserve"> </w:t>
      </w:r>
      <w:r w:rsidR="00204448" w:rsidRPr="00CF2F6D">
        <w:t>2</w:t>
      </w:r>
      <w:r w:rsidR="007A09D8">
        <w:t xml:space="preserve"> </w:t>
      </w:r>
      <w:r w:rsidR="00204448" w:rsidRPr="00CF2F6D">
        <w:t>103</w:t>
      </w:r>
      <w:r w:rsidRPr="00CF2F6D">
        <w:t xml:space="preserve"> вызовов. Единой дежурно-диспетчерской службой принято </w:t>
      </w:r>
      <w:r w:rsidR="00204448" w:rsidRPr="00CF2F6D">
        <w:t>374</w:t>
      </w:r>
      <w:r w:rsidR="007A09D8">
        <w:t xml:space="preserve"> </w:t>
      </w:r>
      <w:r w:rsidR="00204448" w:rsidRPr="00CF2F6D">
        <w:t>469 звонков</w:t>
      </w:r>
      <w:r w:rsidRPr="00CF2F6D">
        <w:t xml:space="preserve"> с выездом оперативной группы на различные происшествия</w:t>
      </w:r>
      <w:r w:rsidR="00204448" w:rsidRPr="00CF2F6D">
        <w:t xml:space="preserve"> 142 раза</w:t>
      </w:r>
      <w:r w:rsidRPr="00CF2F6D">
        <w:t>;</w:t>
      </w:r>
    </w:p>
    <w:p w:rsidR="00B30C83" w:rsidRPr="00CF2F6D" w:rsidRDefault="00B30C83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обеспечение функционирования системы видеонаблюдения за лесами;</w:t>
      </w:r>
    </w:p>
    <w:p w:rsidR="00B30C83" w:rsidRPr="00CF2F6D" w:rsidRDefault="00B30C83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color w:val="000000"/>
          <w:spacing w:val="-4"/>
          <w:lang w:val="ru-RU"/>
        </w:rPr>
        <w:t>- информировани</w:t>
      </w:r>
      <w:r w:rsidR="00D85458" w:rsidRPr="00CF2F6D">
        <w:rPr>
          <w:color w:val="000000"/>
          <w:spacing w:val="-4"/>
          <w:lang w:val="ru-RU"/>
        </w:rPr>
        <w:t>е</w:t>
      </w:r>
      <w:r w:rsidRPr="00CF2F6D">
        <w:rPr>
          <w:color w:val="000000"/>
          <w:spacing w:val="-4"/>
          <w:lang w:val="ru-RU"/>
        </w:rPr>
        <w:t xml:space="preserve"> населения о правилах пожарной безопасности</w:t>
      </w:r>
      <w:r w:rsidR="00B11325" w:rsidRPr="00CF2F6D">
        <w:rPr>
          <w:color w:val="000000"/>
          <w:spacing w:val="-4"/>
          <w:lang w:val="ru-RU"/>
        </w:rPr>
        <w:t>,</w:t>
      </w:r>
      <w:r w:rsidRPr="00CF2F6D">
        <w:rPr>
          <w:color w:val="000000"/>
          <w:spacing w:val="-4"/>
          <w:lang w:val="ru-RU"/>
        </w:rPr>
        <w:t xml:space="preserve"> с общим о</w:t>
      </w:r>
      <w:r w:rsidRPr="00CF2F6D">
        <w:rPr>
          <w:lang w:val="ru-RU"/>
        </w:rPr>
        <w:t xml:space="preserve">хватом </w:t>
      </w:r>
      <w:r w:rsidR="007A09D8">
        <w:rPr>
          <w:lang w:val="ru-RU"/>
        </w:rPr>
        <w:t xml:space="preserve"> </w:t>
      </w:r>
      <w:r w:rsidR="00D85458" w:rsidRPr="00CF2F6D">
        <w:rPr>
          <w:lang w:val="ru-RU"/>
        </w:rPr>
        <w:t>28</w:t>
      </w:r>
      <w:r w:rsidR="007A09D8">
        <w:rPr>
          <w:lang w:val="ru-RU"/>
        </w:rPr>
        <w:t xml:space="preserve"> </w:t>
      </w:r>
      <w:r w:rsidR="00D85458" w:rsidRPr="00CF2F6D">
        <w:rPr>
          <w:lang w:val="ru-RU"/>
        </w:rPr>
        <w:t>818</w:t>
      </w:r>
      <w:r w:rsidRPr="00CF2F6D">
        <w:rPr>
          <w:lang w:val="ru-RU"/>
        </w:rPr>
        <w:t xml:space="preserve"> человек</w:t>
      </w:r>
      <w:r w:rsidR="00D85458" w:rsidRPr="00CF2F6D">
        <w:rPr>
          <w:lang w:val="ru-RU"/>
        </w:rPr>
        <w:t xml:space="preserve">, распространено </w:t>
      </w:r>
      <w:r w:rsidR="00CE6D2E" w:rsidRPr="00CF2F6D">
        <w:rPr>
          <w:lang w:val="ru-RU"/>
        </w:rPr>
        <w:t>26</w:t>
      </w:r>
      <w:r w:rsidR="007A09D8">
        <w:rPr>
          <w:lang w:val="ru-RU"/>
        </w:rPr>
        <w:t xml:space="preserve"> </w:t>
      </w:r>
      <w:r w:rsidR="00CE6D2E" w:rsidRPr="00CF2F6D">
        <w:rPr>
          <w:lang w:val="ru-RU"/>
        </w:rPr>
        <w:t>086 памяток</w:t>
      </w:r>
      <w:r w:rsidRPr="00CF2F6D">
        <w:rPr>
          <w:lang w:val="ru-RU"/>
        </w:rPr>
        <w:t>;</w:t>
      </w:r>
    </w:p>
    <w:p w:rsidR="00FE481A" w:rsidRPr="00CF2F6D" w:rsidRDefault="00FE481A" w:rsidP="003B2D09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- размещение на официальном сайте мэрии 15 памяток и листовок в области ГО и защиты населения от ЧС;</w:t>
      </w:r>
    </w:p>
    <w:p w:rsidR="00B30C83" w:rsidRPr="00CF2F6D" w:rsidRDefault="00FE481A" w:rsidP="003B2D09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 </w:t>
      </w:r>
      <w:r w:rsidR="00B30C83" w:rsidRPr="00CF2F6D">
        <w:rPr>
          <w:lang w:val="ru-RU"/>
        </w:rPr>
        <w:t>- дежурство мобильной группы в целях оказания помощи при тушении возгораний путем подвоза воды и опашки горящей кромки</w:t>
      </w:r>
      <w:r w:rsidR="00D85458" w:rsidRPr="00CF2F6D">
        <w:rPr>
          <w:lang w:val="ru-RU"/>
        </w:rPr>
        <w:t>;</w:t>
      </w:r>
    </w:p>
    <w:p w:rsidR="00B30C83" w:rsidRPr="00CF2F6D" w:rsidRDefault="00B30C83" w:rsidP="00CE6D2E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 </w:t>
      </w:r>
      <w:r w:rsidR="00CE6D2E" w:rsidRPr="00CF2F6D">
        <w:rPr>
          <w:spacing w:val="-4"/>
          <w:lang w:val="ru-RU"/>
        </w:rPr>
        <w:t xml:space="preserve">- реализация 9 программ обучения должностных лиц и специалистов в области ГО и ЧС </w:t>
      </w:r>
      <w:r w:rsidR="007A09D8">
        <w:rPr>
          <w:lang w:val="ru-RU"/>
        </w:rPr>
        <w:t>с</w:t>
      </w:r>
      <w:r w:rsidR="00CE6D2E" w:rsidRPr="00CF2F6D">
        <w:rPr>
          <w:lang w:val="ru-RU"/>
        </w:rPr>
        <w:t xml:space="preserve"> </w:t>
      </w:r>
      <w:r w:rsidRPr="00CF2F6D">
        <w:rPr>
          <w:lang w:val="ru-RU"/>
        </w:rPr>
        <w:t>повышение</w:t>
      </w:r>
      <w:r w:rsidR="007A09D8">
        <w:rPr>
          <w:lang w:val="ru-RU"/>
        </w:rPr>
        <w:t>м</w:t>
      </w:r>
      <w:r w:rsidRPr="00CF2F6D">
        <w:rPr>
          <w:lang w:val="ru-RU"/>
        </w:rPr>
        <w:t xml:space="preserve"> квалификации 9</w:t>
      </w:r>
      <w:r w:rsidR="00CE6D2E" w:rsidRPr="00CF2F6D">
        <w:rPr>
          <w:lang w:val="ru-RU"/>
        </w:rPr>
        <w:t>61</w:t>
      </w:r>
      <w:r w:rsidRPr="00CF2F6D">
        <w:rPr>
          <w:lang w:val="ru-RU"/>
        </w:rPr>
        <w:t xml:space="preserve"> человек</w:t>
      </w:r>
      <w:r w:rsidR="00CE6D2E" w:rsidRPr="00CF2F6D">
        <w:rPr>
          <w:lang w:val="ru-RU"/>
        </w:rPr>
        <w:t>а;</w:t>
      </w:r>
    </w:p>
    <w:p w:rsidR="00B30C83" w:rsidRPr="00CF2F6D" w:rsidRDefault="00B30C83" w:rsidP="003B2D09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- </w:t>
      </w:r>
      <w:r w:rsidRPr="00CF2F6D">
        <w:rPr>
          <w:spacing w:val="-4"/>
          <w:lang w:val="ru-RU"/>
        </w:rPr>
        <w:t xml:space="preserve">выполнение мероприятий по оснащению учебного процесса путем </w:t>
      </w:r>
      <w:r w:rsidRPr="00CF2F6D">
        <w:rPr>
          <w:lang w:val="ru-RU"/>
        </w:rPr>
        <w:t xml:space="preserve">приобретения </w:t>
      </w:r>
      <w:r w:rsidR="00CE6D2E" w:rsidRPr="00CF2F6D">
        <w:rPr>
          <w:lang w:val="ru-RU"/>
        </w:rPr>
        <w:t>21</w:t>
      </w:r>
      <w:r w:rsidRPr="00CF2F6D">
        <w:rPr>
          <w:lang w:val="ru-RU"/>
        </w:rPr>
        <w:t xml:space="preserve"> методических пособи</w:t>
      </w:r>
      <w:r w:rsidR="007A09D8">
        <w:rPr>
          <w:lang w:val="ru-RU"/>
        </w:rPr>
        <w:t>я</w:t>
      </w:r>
      <w:r w:rsidRPr="00CF2F6D">
        <w:rPr>
          <w:lang w:val="ru-RU"/>
        </w:rPr>
        <w:t xml:space="preserve"> для проведения наглядных занятий и оформлени</w:t>
      </w:r>
      <w:r w:rsidR="007A09D8">
        <w:rPr>
          <w:lang w:val="ru-RU"/>
        </w:rPr>
        <w:t>ю</w:t>
      </w:r>
      <w:r w:rsidRPr="00CF2F6D">
        <w:rPr>
          <w:lang w:val="ru-RU"/>
        </w:rPr>
        <w:t xml:space="preserve"> учебного кабинета с  приобретением учебного стенда; </w:t>
      </w:r>
    </w:p>
    <w:p w:rsidR="00B30C83" w:rsidRPr="00CF2F6D" w:rsidRDefault="00B30C83" w:rsidP="003B2D09">
      <w:pPr>
        <w:spacing w:line="360" w:lineRule="auto"/>
        <w:ind w:firstLine="709"/>
        <w:jc w:val="both"/>
        <w:rPr>
          <w:spacing w:val="-4"/>
          <w:lang w:val="ru-RU"/>
        </w:rPr>
      </w:pPr>
      <w:r w:rsidRPr="00CF2F6D">
        <w:rPr>
          <w:spacing w:val="-4"/>
          <w:lang w:val="ru-RU"/>
        </w:rPr>
        <w:t xml:space="preserve">- участие в мероприятиях по проверке готовности сил и средств ГО с выполнением </w:t>
      </w:r>
      <w:r w:rsidRPr="00CF2F6D">
        <w:rPr>
          <w:lang w:val="ru-RU"/>
        </w:rPr>
        <w:t>Плана основных мероприятий городского округа Тольятти в области ГО, предупреждения и ликвидации ЧС, обеспечения пожарной безопасности и безопасности людей на водных объектах</w:t>
      </w:r>
      <w:r w:rsidRPr="00CF2F6D">
        <w:rPr>
          <w:spacing w:val="-4"/>
          <w:lang w:val="ru-RU"/>
        </w:rPr>
        <w:t xml:space="preserve">; </w:t>
      </w:r>
    </w:p>
    <w:p w:rsidR="00B30C83" w:rsidRPr="00CF2F6D" w:rsidRDefault="00B30C83" w:rsidP="003B2D09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F2F6D">
        <w:rPr>
          <w:spacing w:val="-4"/>
          <w:lang w:val="ru-RU"/>
        </w:rPr>
        <w:t xml:space="preserve">- разработка учебно-методического материала </w:t>
      </w:r>
      <w:r w:rsidR="00CE6D2E" w:rsidRPr="00CF2F6D">
        <w:rPr>
          <w:lang w:val="ru-RU"/>
        </w:rPr>
        <w:t>по 6</w:t>
      </w:r>
      <w:r w:rsidRPr="00CF2F6D">
        <w:rPr>
          <w:lang w:val="ru-RU"/>
        </w:rPr>
        <w:t xml:space="preserve">0 темам </w:t>
      </w:r>
      <w:r w:rsidRPr="00CF2F6D">
        <w:rPr>
          <w:spacing w:val="-4"/>
          <w:lang w:val="ru-RU"/>
        </w:rPr>
        <w:t>для реализации программ по обучению должностных лиц и специалистов в области ГО и ЧС;</w:t>
      </w:r>
    </w:p>
    <w:p w:rsidR="00B30C83" w:rsidRPr="00CF2F6D" w:rsidRDefault="00B30C83" w:rsidP="003B2D09">
      <w:pPr>
        <w:spacing w:line="360" w:lineRule="auto"/>
        <w:ind w:firstLine="709"/>
        <w:jc w:val="both"/>
        <w:rPr>
          <w:spacing w:val="-4"/>
          <w:lang w:val="ru-RU"/>
        </w:rPr>
      </w:pPr>
      <w:r w:rsidRPr="00CF2F6D">
        <w:rPr>
          <w:spacing w:val="-4"/>
          <w:lang w:val="ru-RU"/>
        </w:rPr>
        <w:t xml:space="preserve">- разработка </w:t>
      </w:r>
      <w:r w:rsidR="00CE6D2E" w:rsidRPr="00CF2F6D">
        <w:rPr>
          <w:spacing w:val="-4"/>
          <w:lang w:val="ru-RU"/>
        </w:rPr>
        <w:t xml:space="preserve">2 </w:t>
      </w:r>
      <w:r w:rsidRPr="00CF2F6D">
        <w:rPr>
          <w:spacing w:val="-4"/>
          <w:lang w:val="ru-RU"/>
        </w:rPr>
        <w:t>электронн</w:t>
      </w:r>
      <w:r w:rsidR="00CE6D2E" w:rsidRPr="00CF2F6D">
        <w:rPr>
          <w:spacing w:val="-4"/>
          <w:lang w:val="ru-RU"/>
        </w:rPr>
        <w:t>ых</w:t>
      </w:r>
      <w:r w:rsidRPr="00CF2F6D">
        <w:rPr>
          <w:spacing w:val="-4"/>
          <w:lang w:val="ru-RU"/>
        </w:rPr>
        <w:t xml:space="preserve"> программн</w:t>
      </w:r>
      <w:r w:rsidR="00CE6D2E" w:rsidRPr="00CF2F6D">
        <w:rPr>
          <w:spacing w:val="-4"/>
          <w:lang w:val="ru-RU"/>
        </w:rPr>
        <w:t>ых</w:t>
      </w:r>
      <w:r w:rsidRPr="00CF2F6D">
        <w:rPr>
          <w:spacing w:val="-4"/>
          <w:lang w:val="ru-RU"/>
        </w:rPr>
        <w:t xml:space="preserve"> материала для </w:t>
      </w:r>
      <w:r w:rsidRPr="00CF2F6D">
        <w:rPr>
          <w:lang w:val="ru-RU"/>
        </w:rPr>
        <w:t>дистанционного</w:t>
      </w:r>
      <w:r w:rsidR="007A09D8">
        <w:rPr>
          <w:spacing w:val="-4"/>
          <w:lang w:val="ru-RU"/>
        </w:rPr>
        <w:t xml:space="preserve"> </w:t>
      </w:r>
      <w:proofErr w:type="gramStart"/>
      <w:r w:rsidR="007A09D8">
        <w:rPr>
          <w:spacing w:val="-4"/>
          <w:lang w:val="ru-RU"/>
        </w:rPr>
        <w:t>обучения слушателей</w:t>
      </w:r>
      <w:r w:rsidRPr="00CF2F6D">
        <w:rPr>
          <w:spacing w:val="-4"/>
          <w:lang w:val="ru-RU"/>
        </w:rPr>
        <w:t xml:space="preserve"> </w:t>
      </w:r>
      <w:r w:rsidRPr="00CF2F6D">
        <w:rPr>
          <w:lang w:val="ru-RU"/>
        </w:rPr>
        <w:t>по</w:t>
      </w:r>
      <w:proofErr w:type="gramEnd"/>
      <w:r w:rsidRPr="00CF2F6D">
        <w:rPr>
          <w:lang w:val="ru-RU"/>
        </w:rPr>
        <w:t xml:space="preserve"> индивидуальному плану и любой реализуемой программе повышения квалификации должностн</w:t>
      </w:r>
      <w:r w:rsidR="0036299E" w:rsidRPr="00CF2F6D">
        <w:rPr>
          <w:lang w:val="ru-RU"/>
        </w:rPr>
        <w:t>ых лиц и специалистов ГО и РСЧС;</w:t>
      </w:r>
    </w:p>
    <w:p w:rsidR="00294487" w:rsidRPr="00CF2F6D" w:rsidRDefault="00294487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Незначительные отклонения по исполнению плановых объемов финансирования и показателей (индикаторов) муниципальных программ сложились по следующим объективным причинам:</w:t>
      </w:r>
    </w:p>
    <w:p w:rsidR="00B343BE" w:rsidRPr="00CF2F6D" w:rsidRDefault="00B343BE" w:rsidP="003B2D0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Незначительное отклонение объемов финансирования</w:t>
      </w:r>
      <w:r w:rsidR="00CD54C7" w:rsidRPr="00CF2F6D">
        <w:rPr>
          <w:lang w:val="ru-RU"/>
        </w:rPr>
        <w:t xml:space="preserve"> (98,6%)</w:t>
      </w:r>
      <w:r w:rsidRPr="00CF2F6D">
        <w:rPr>
          <w:lang w:val="ru-RU"/>
        </w:rPr>
        <w:t xml:space="preserve"> </w:t>
      </w:r>
      <w:r w:rsidR="007A09D8">
        <w:rPr>
          <w:lang w:val="ru-RU"/>
        </w:rPr>
        <w:t>по</w:t>
      </w:r>
      <w:r w:rsidRPr="00CF2F6D">
        <w:rPr>
          <w:lang w:val="ru-RU"/>
        </w:rPr>
        <w:t xml:space="preserve"> </w:t>
      </w:r>
      <w:r w:rsidRPr="00CF2F6D">
        <w:rPr>
          <w:i/>
          <w:lang w:val="ru-RU"/>
        </w:rPr>
        <w:t xml:space="preserve">муниципальной программе «Профилактика терроризма и экстремизма на территории городского округа Тольятти на 2014-2016 годы» </w:t>
      </w:r>
      <w:r w:rsidR="004822CB" w:rsidRPr="00CF2F6D">
        <w:rPr>
          <w:lang w:val="ru-RU"/>
        </w:rPr>
        <w:t>обусловлено</w:t>
      </w:r>
      <w:r w:rsidRPr="00CF2F6D">
        <w:rPr>
          <w:lang w:val="ru-RU"/>
        </w:rPr>
        <w:t xml:space="preserve"> экономи</w:t>
      </w:r>
      <w:r w:rsidR="004822CB" w:rsidRPr="00CF2F6D">
        <w:rPr>
          <w:lang w:val="ru-RU"/>
        </w:rPr>
        <w:t>ей</w:t>
      </w:r>
      <w:r w:rsidRPr="00CF2F6D">
        <w:rPr>
          <w:lang w:val="ru-RU"/>
        </w:rPr>
        <w:t xml:space="preserve"> средств от проведенного аукциона </w:t>
      </w:r>
      <w:r w:rsidRPr="00CF2F6D">
        <w:rPr>
          <w:lang w:val="ru-RU"/>
        </w:rPr>
        <w:lastRenderedPageBreak/>
        <w:t xml:space="preserve">на установку видеокамер </w:t>
      </w:r>
      <w:r w:rsidR="004822CB" w:rsidRPr="00CF2F6D">
        <w:rPr>
          <w:lang w:val="ru-RU"/>
        </w:rPr>
        <w:t xml:space="preserve">наружного </w:t>
      </w:r>
      <w:r w:rsidRPr="00CF2F6D">
        <w:rPr>
          <w:lang w:val="ru-RU"/>
        </w:rPr>
        <w:t>наблюдения и муниципальных закупок конкурентным способом</w:t>
      </w:r>
      <w:r w:rsidR="004822CB" w:rsidRPr="00CF2F6D">
        <w:rPr>
          <w:lang w:val="ru-RU"/>
        </w:rPr>
        <w:t xml:space="preserve"> по учреждению «МКУ «Охрана общественного порядка»</w:t>
      </w:r>
      <w:r w:rsidRPr="00CF2F6D">
        <w:rPr>
          <w:lang w:val="ru-RU"/>
        </w:rPr>
        <w:t>;</w:t>
      </w:r>
    </w:p>
    <w:p w:rsidR="005558D4" w:rsidRPr="00CF2F6D" w:rsidRDefault="00294487" w:rsidP="005558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F6D">
        <w:rPr>
          <w:rFonts w:ascii="Times New Roman" w:hAnsi="Times New Roman" w:cs="Times New Roman"/>
          <w:sz w:val="24"/>
          <w:szCs w:val="24"/>
          <w:lang w:eastAsia="en-US"/>
        </w:rPr>
        <w:t>Незначительное отклонение</w:t>
      </w:r>
      <w:r w:rsidR="00014735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объемов финансирования </w:t>
      </w:r>
      <w:r w:rsidR="007A09D8">
        <w:rPr>
          <w:rFonts w:ascii="Times New Roman" w:hAnsi="Times New Roman" w:cs="Times New Roman"/>
          <w:sz w:val="24"/>
          <w:szCs w:val="24"/>
          <w:lang w:eastAsia="en-US"/>
        </w:rPr>
        <w:t>(98,2%) по</w:t>
      </w:r>
      <w:r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14735" w:rsidRPr="00CF2F6D">
        <w:rPr>
          <w:rFonts w:ascii="Times New Roman" w:hAnsi="Times New Roman" w:cs="Times New Roman"/>
          <w:i/>
          <w:sz w:val="24"/>
          <w:szCs w:val="24"/>
          <w:lang w:eastAsia="en-US"/>
        </w:rPr>
        <w:t>муниципальной программ</w:t>
      </w:r>
      <w:r w:rsidRPr="00CF2F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е </w:t>
      </w:r>
      <w:r w:rsidR="00014735" w:rsidRPr="00CF2F6D">
        <w:rPr>
          <w:rFonts w:ascii="Times New Roman" w:hAnsi="Times New Roman" w:cs="Times New Roman"/>
          <w:i/>
          <w:sz w:val="24"/>
          <w:szCs w:val="24"/>
          <w:lang w:eastAsia="en-US"/>
        </w:rPr>
        <w:t>«Обеспечение пожарной безопасности на объектах муниципальной собственности городского округа Тольятти на 2014-2016 гг.»,</w:t>
      </w:r>
      <w:r w:rsidR="00014735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558D4" w:rsidRPr="00CF2F6D">
        <w:rPr>
          <w:rFonts w:ascii="Times New Roman" w:hAnsi="Times New Roman" w:cs="Times New Roman"/>
          <w:sz w:val="24"/>
          <w:szCs w:val="24"/>
          <w:lang w:eastAsia="en-US"/>
        </w:rPr>
        <w:t xml:space="preserve">обусловлено </w:t>
      </w:r>
      <w:r w:rsidR="005558D4" w:rsidRPr="00CF2F6D">
        <w:rPr>
          <w:rFonts w:ascii="Times New Roman" w:hAnsi="Times New Roman" w:cs="Times New Roman"/>
          <w:sz w:val="24"/>
          <w:szCs w:val="24"/>
        </w:rPr>
        <w:t>необходимостью  сбалансированности исполнения  бюджета городского округа Тольятти в 2016 году (распоряжение мэрии г.о. Тольятти от 26.09.2016 г. № 5943-р/1).</w:t>
      </w:r>
    </w:p>
    <w:p w:rsidR="004C1591" w:rsidRDefault="00605F99" w:rsidP="004C1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F2F6D">
        <w:rPr>
          <w:rFonts w:ascii="Times New Roman" w:hAnsi="Times New Roman" w:cs="Times New Roman"/>
          <w:sz w:val="24"/>
          <w:szCs w:val="24"/>
          <w:lang w:eastAsia="ru-RU"/>
        </w:rPr>
        <w:t xml:space="preserve">Отклонение по исполнению средств,  предусмотренных </w:t>
      </w:r>
      <w:r w:rsidR="00CD54C7" w:rsidRPr="00CF2F6D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участие в предупреждении и ликвидации последствий чрезвычайных ситуаций </w:t>
      </w:r>
      <w:r w:rsidRPr="00CF2F6D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CF2F6D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</w:t>
      </w:r>
      <w:r w:rsidR="007A09D8">
        <w:rPr>
          <w:rFonts w:ascii="Times New Roman" w:hAnsi="Times New Roman" w:cs="Times New Roman"/>
          <w:i/>
          <w:sz w:val="24"/>
          <w:szCs w:val="24"/>
          <w:lang w:eastAsia="ru-RU"/>
        </w:rPr>
        <w:t>уге Тольятти на 2015-2020 годы»</w:t>
      </w:r>
      <w:r w:rsidRPr="00CF2F6D">
        <w:rPr>
          <w:rFonts w:ascii="Times New Roman" w:hAnsi="Times New Roman" w:cs="Times New Roman"/>
          <w:sz w:val="24"/>
          <w:szCs w:val="24"/>
          <w:lang w:eastAsia="ru-RU"/>
        </w:rPr>
        <w:t xml:space="preserve"> обусловлено</w:t>
      </w:r>
      <w:r w:rsidR="00CD54C7" w:rsidRPr="00CF2F6D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экономией средств</w:t>
      </w:r>
      <w:r w:rsidR="0040694E">
        <w:rPr>
          <w:rFonts w:ascii="Times New Roman" w:hAnsi="Times New Roman" w:cs="Times New Roman"/>
          <w:sz w:val="24"/>
          <w:szCs w:val="24"/>
          <w:lang w:eastAsia="ru-RU"/>
        </w:rPr>
        <w:t xml:space="preserve">, полученной в результате </w:t>
      </w:r>
      <w:r w:rsidR="004C1591">
        <w:rPr>
          <w:rFonts w:ascii="Times New Roman" w:hAnsi="Times New Roman" w:cs="Times New Roman"/>
          <w:sz w:val="24"/>
          <w:szCs w:val="24"/>
          <w:lang w:eastAsia="ru-RU"/>
        </w:rPr>
        <w:t>выхода спасателей на</w:t>
      </w:r>
      <w:r w:rsidR="00A839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1591">
        <w:rPr>
          <w:rFonts w:ascii="Times New Roman" w:hAnsi="Times New Roman" w:cs="Times New Roman"/>
          <w:sz w:val="24"/>
          <w:szCs w:val="24"/>
          <w:lang w:eastAsia="ru-RU"/>
        </w:rPr>
        <w:t xml:space="preserve"> 12</w:t>
      </w:r>
      <w:r w:rsidR="00A839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1591">
        <w:rPr>
          <w:rFonts w:ascii="Times New Roman" w:hAnsi="Times New Roman" w:cs="Times New Roman"/>
          <w:sz w:val="24"/>
          <w:szCs w:val="24"/>
          <w:lang w:eastAsia="ru-RU"/>
        </w:rPr>
        <w:t xml:space="preserve"> часовое дежурство</w:t>
      </w:r>
      <w:proofErr w:type="gramEnd"/>
      <w:r w:rsidR="004C1591">
        <w:rPr>
          <w:rFonts w:ascii="Times New Roman" w:hAnsi="Times New Roman" w:cs="Times New Roman"/>
          <w:sz w:val="24"/>
          <w:szCs w:val="24"/>
          <w:lang w:eastAsia="ru-RU"/>
        </w:rPr>
        <w:t xml:space="preserve">, вместо </w:t>
      </w:r>
      <w:proofErr w:type="gramStart"/>
      <w:r w:rsidR="004C1591">
        <w:rPr>
          <w:rFonts w:ascii="Times New Roman" w:hAnsi="Times New Roman" w:cs="Times New Roman"/>
          <w:sz w:val="24"/>
          <w:szCs w:val="24"/>
          <w:lang w:eastAsia="ru-RU"/>
        </w:rPr>
        <w:t>суточного</w:t>
      </w:r>
      <w:proofErr w:type="gramEnd"/>
      <w:r w:rsidR="00A83995"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производственной необходимостью)</w:t>
      </w:r>
      <w:r w:rsidR="004C15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1591" w:rsidRDefault="004C1591" w:rsidP="004C1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F99" w:rsidRPr="004C1591" w:rsidRDefault="00605F99" w:rsidP="004C1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591">
        <w:rPr>
          <w:rFonts w:ascii="Times New Roman" w:hAnsi="Times New Roman" w:cs="Times New Roman"/>
          <w:sz w:val="24"/>
          <w:szCs w:val="24"/>
          <w:lang w:eastAsia="ru-RU"/>
        </w:rPr>
        <w:t>В сфере</w:t>
      </w:r>
      <w:r w:rsidR="007828C0" w:rsidRPr="004C1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1591">
        <w:rPr>
          <w:rFonts w:ascii="Times New Roman" w:hAnsi="Times New Roman" w:cs="Times New Roman"/>
          <w:b/>
          <w:sz w:val="24"/>
          <w:szCs w:val="24"/>
          <w:lang w:eastAsia="ru-RU"/>
        </w:rPr>
        <w:t>«Экология»</w:t>
      </w:r>
      <w:r w:rsidRPr="004C1591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действовали  4 муниципальные программы.</w:t>
      </w:r>
    </w:p>
    <w:p w:rsidR="009C0DC7" w:rsidRPr="00CF2F6D" w:rsidRDefault="00A37AFA" w:rsidP="009C0DC7">
      <w:pPr>
        <w:spacing w:line="360" w:lineRule="auto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Выполнение</w:t>
      </w:r>
      <w:r w:rsidR="009C0DC7" w:rsidRPr="00CF2F6D">
        <w:rPr>
          <w:lang w:val="ru-RU" w:eastAsia="ru-RU"/>
        </w:rPr>
        <w:t xml:space="preserve"> программных мероприятий, направленных на улучшение экологического состояния городского округа Тольятти, показала запланированную эффективность всех муниципальных  программ, реализуемых в данном направлении:</w:t>
      </w:r>
    </w:p>
    <w:p w:rsidR="009C0DC7" w:rsidRPr="00CF2F6D" w:rsidRDefault="009C0DC7" w:rsidP="009C0DC7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99,98% - эффективная реализация муниципальной экологической программы городского округа Тольятти   на 2015 - 2017 годы;</w:t>
      </w:r>
    </w:p>
    <w:p w:rsidR="009C0DC7" w:rsidRPr="00CF2F6D" w:rsidRDefault="009C0DC7" w:rsidP="009C0DC7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97,1% - эффективная реализация муниципальной  программы «Тольятти – чистый город», на 2015-2019 годы</w:t>
      </w:r>
      <w:r w:rsidR="003C1C8C" w:rsidRPr="00CF2F6D">
        <w:rPr>
          <w:lang w:val="ru-RU" w:eastAsia="ru-RU"/>
        </w:rPr>
        <w:t>;</w:t>
      </w:r>
      <w:r w:rsidRPr="00CF2F6D">
        <w:rPr>
          <w:lang w:val="ru-RU" w:eastAsia="ru-RU"/>
        </w:rPr>
        <w:t xml:space="preserve">  </w:t>
      </w:r>
    </w:p>
    <w:p w:rsidR="009C0DC7" w:rsidRPr="00CF2F6D" w:rsidRDefault="00D26373" w:rsidP="009C0DC7">
      <w:pPr>
        <w:spacing w:line="360" w:lineRule="auto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93,7</w:t>
      </w:r>
      <w:r w:rsidR="009C0DC7" w:rsidRPr="00CF2F6D">
        <w:rPr>
          <w:lang w:val="ru-RU" w:eastAsia="ru-RU"/>
        </w:rPr>
        <w:t>% - эффективная реализация муниципальной  программы по обращению с отходами на территории городского округа Тольятти на 2014-2016 годы;</w:t>
      </w:r>
    </w:p>
    <w:p w:rsidR="009C0DC7" w:rsidRPr="00CF2F6D" w:rsidRDefault="009C0DC7" w:rsidP="009C0DC7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91,0% - </w:t>
      </w:r>
      <w:r w:rsidR="002532A8" w:rsidRPr="00CF2F6D">
        <w:rPr>
          <w:lang w:val="ru-RU" w:eastAsia="ru-RU"/>
        </w:rPr>
        <w:t>эффективная</w:t>
      </w:r>
      <w:r w:rsidRPr="00CF2F6D">
        <w:rPr>
          <w:lang w:val="ru-RU" w:eastAsia="ru-RU"/>
        </w:rPr>
        <w:t xml:space="preserve"> реализация муниципальной  программы «Охрана, защита и воспроизводство лесов, расположенных в границах городского округа Тольятти, на 2014-2018 годы».</w:t>
      </w:r>
    </w:p>
    <w:p w:rsidR="00605F99" w:rsidRPr="00CF2F6D" w:rsidRDefault="005748A0" w:rsidP="005748A0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Финансирование муниципальных программ, реализуемых в сфере «Экология»</w:t>
      </w:r>
      <w:r w:rsidR="00A37AFA">
        <w:rPr>
          <w:lang w:val="ru-RU" w:eastAsia="ru-RU"/>
        </w:rPr>
        <w:t>,</w:t>
      </w:r>
      <w:r w:rsidRPr="00CF2F6D">
        <w:rPr>
          <w:lang w:val="ru-RU" w:eastAsia="ru-RU"/>
        </w:rPr>
        <w:t xml:space="preserve"> в  2016 году осуществлялось </w:t>
      </w:r>
      <w:r w:rsidR="00D26373">
        <w:rPr>
          <w:lang w:val="ru-RU" w:eastAsia="ru-RU"/>
        </w:rPr>
        <w:t>за счет</w:t>
      </w:r>
      <w:r w:rsidRPr="00CF2F6D">
        <w:rPr>
          <w:lang w:val="ru-RU" w:eastAsia="ru-RU"/>
        </w:rPr>
        <w:t xml:space="preserve"> средств местного бюджета</w:t>
      </w:r>
      <w:r w:rsidR="004B7334" w:rsidRPr="00CF2F6D">
        <w:rPr>
          <w:lang w:val="ru-RU" w:eastAsia="ru-RU"/>
        </w:rPr>
        <w:t xml:space="preserve">. Освоение бюджетных средств </w:t>
      </w:r>
      <w:r w:rsidRPr="00CF2F6D">
        <w:rPr>
          <w:lang w:val="ru-RU" w:eastAsia="ru-RU"/>
        </w:rPr>
        <w:t>в целом составило 98,7</w:t>
      </w:r>
      <w:r w:rsidR="00605F99" w:rsidRPr="00CF2F6D">
        <w:rPr>
          <w:lang w:val="ru-RU" w:eastAsia="ru-RU"/>
        </w:rPr>
        <w:t xml:space="preserve">% (факт </w:t>
      </w:r>
      <w:r w:rsidR="004B7334" w:rsidRPr="00CF2F6D">
        <w:rPr>
          <w:lang w:val="ru-RU" w:eastAsia="ru-RU"/>
        </w:rPr>
        <w:t>295,7</w:t>
      </w:r>
      <w:r w:rsidR="00605F99" w:rsidRPr="00CF2F6D">
        <w:rPr>
          <w:lang w:val="ru-RU" w:eastAsia="ru-RU"/>
        </w:rPr>
        <w:t xml:space="preserve"> млн</w:t>
      </w:r>
      <w:proofErr w:type="gramStart"/>
      <w:r w:rsidR="00605F99" w:rsidRPr="00CF2F6D">
        <w:rPr>
          <w:lang w:val="ru-RU" w:eastAsia="ru-RU"/>
        </w:rPr>
        <w:t>.р</w:t>
      </w:r>
      <w:proofErr w:type="gramEnd"/>
      <w:r w:rsidR="00605F99" w:rsidRPr="00CF2F6D">
        <w:rPr>
          <w:lang w:val="ru-RU" w:eastAsia="ru-RU"/>
        </w:rPr>
        <w:t xml:space="preserve">уб., план </w:t>
      </w:r>
      <w:r w:rsidR="004B7334" w:rsidRPr="00CF2F6D">
        <w:rPr>
          <w:lang w:val="ru-RU" w:eastAsia="ru-RU"/>
        </w:rPr>
        <w:t>299,7</w:t>
      </w:r>
      <w:r w:rsidR="00FF2FFE" w:rsidRPr="00CF2F6D">
        <w:rPr>
          <w:lang w:val="ru-RU" w:eastAsia="ru-RU"/>
        </w:rPr>
        <w:t xml:space="preserve"> </w:t>
      </w:r>
      <w:r w:rsidR="00605F99" w:rsidRPr="00CF2F6D">
        <w:rPr>
          <w:lang w:val="ru-RU" w:eastAsia="ru-RU"/>
        </w:rPr>
        <w:t>млн.руб.)</w:t>
      </w:r>
      <w:r w:rsidR="004B7334" w:rsidRPr="00CF2F6D">
        <w:rPr>
          <w:lang w:val="ru-RU" w:eastAsia="ru-RU"/>
        </w:rPr>
        <w:t>.</w:t>
      </w:r>
    </w:p>
    <w:p w:rsidR="00605F99" w:rsidRPr="00CF2F6D" w:rsidRDefault="00184EDE" w:rsidP="00A37AFA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Из</w:t>
      </w:r>
      <w:r w:rsidR="00605F99" w:rsidRPr="00CF2F6D">
        <w:rPr>
          <w:lang w:val="ru-RU" w:eastAsia="ru-RU"/>
        </w:rPr>
        <w:t xml:space="preserve"> </w:t>
      </w:r>
      <w:r w:rsidRPr="00CF2F6D">
        <w:rPr>
          <w:lang w:val="ru-RU" w:eastAsia="ru-RU"/>
        </w:rPr>
        <w:t>48 запланированных программных</w:t>
      </w:r>
      <w:r w:rsidRPr="00CF2F6D">
        <w:rPr>
          <w:color w:val="FF0000"/>
          <w:lang w:val="ru-RU" w:eastAsia="ru-RU"/>
        </w:rPr>
        <w:t xml:space="preserve"> </w:t>
      </w:r>
      <w:r w:rsidR="00605F99" w:rsidRPr="00CF2F6D">
        <w:rPr>
          <w:lang w:val="ru-RU" w:eastAsia="ru-RU"/>
        </w:rPr>
        <w:t>мероприяти</w:t>
      </w:r>
      <w:r w:rsidRPr="00CF2F6D">
        <w:rPr>
          <w:lang w:val="ru-RU" w:eastAsia="ru-RU"/>
        </w:rPr>
        <w:t>й</w:t>
      </w:r>
      <w:r w:rsidR="00605F99" w:rsidRPr="00CF2F6D">
        <w:rPr>
          <w:lang w:val="ru-RU" w:eastAsia="ru-RU"/>
        </w:rPr>
        <w:t xml:space="preserve"> </w:t>
      </w:r>
      <w:r w:rsidR="004B7334" w:rsidRPr="00CF2F6D">
        <w:rPr>
          <w:lang w:val="ru-RU" w:eastAsia="ru-RU"/>
        </w:rPr>
        <w:t>выполнено</w:t>
      </w:r>
      <w:r w:rsidRPr="00CF2F6D">
        <w:rPr>
          <w:lang w:val="ru-RU" w:eastAsia="ru-RU"/>
        </w:rPr>
        <w:t xml:space="preserve"> 46</w:t>
      </w:r>
      <w:r w:rsidR="00A37AFA">
        <w:rPr>
          <w:lang w:val="ru-RU" w:eastAsia="ru-RU"/>
        </w:rPr>
        <w:t>, что составило 98,5% от общего количества мероприятий, реализуемых в данном направлении.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Основными результатами реализации программных мероприятий экологической направленности стали:</w:t>
      </w:r>
    </w:p>
    <w:p w:rsidR="00B01674" w:rsidRPr="00CF2F6D" w:rsidRDefault="00B01674" w:rsidP="00B01674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ликвидация 2 несанкционированных свалок в </w:t>
      </w:r>
      <w:r w:rsidR="00A26659" w:rsidRPr="00CF2F6D">
        <w:rPr>
          <w:lang w:val="ru-RU" w:eastAsia="ru-RU"/>
        </w:rPr>
        <w:t xml:space="preserve">общем </w:t>
      </w:r>
      <w:r w:rsidRPr="00CF2F6D">
        <w:rPr>
          <w:lang w:val="ru-RU" w:eastAsia="ru-RU"/>
        </w:rPr>
        <w:t>объеме 2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>290,68 м. куб.;</w:t>
      </w:r>
    </w:p>
    <w:p w:rsidR="00B01674" w:rsidRPr="00CF2F6D" w:rsidRDefault="00B01674" w:rsidP="00B01674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lastRenderedPageBreak/>
        <w:t>- установка 5 запрещающих знаков  в местах образования несанкционированных свалок (по 2 знака в Комсомольском и Автозаводском районах, 1 знак в Центральном районе);</w:t>
      </w:r>
    </w:p>
    <w:p w:rsidR="00A26659" w:rsidRPr="00CF2F6D" w:rsidRDefault="00B01674" w:rsidP="00A2665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своевременное информирование населения и организаций о погодных условиях и  состоянии окружающей среды, о химическом загрязнении почвы на территории городского округа Тольятти, об уровне за</w:t>
      </w:r>
      <w:r w:rsidR="00A26659" w:rsidRPr="00CF2F6D">
        <w:rPr>
          <w:lang w:val="ru-RU" w:eastAsia="ru-RU"/>
        </w:rPr>
        <w:t>грязнения атмосферного воздуха;</w:t>
      </w:r>
    </w:p>
    <w:p w:rsidR="00B01674" w:rsidRPr="00CF2F6D" w:rsidRDefault="00B01674" w:rsidP="00A2665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установка и обслуживание системы видеонаблюдения за полигоном твердых бытовых отходов в районе с. </w:t>
      </w:r>
      <w:proofErr w:type="spellStart"/>
      <w:r w:rsidRPr="00CF2F6D">
        <w:rPr>
          <w:lang w:val="ru-RU" w:eastAsia="ru-RU"/>
        </w:rPr>
        <w:t>Узюково</w:t>
      </w:r>
      <w:proofErr w:type="spellEnd"/>
      <w:r w:rsidRPr="00CF2F6D">
        <w:rPr>
          <w:lang w:val="ru-RU" w:eastAsia="ru-RU"/>
        </w:rPr>
        <w:t>;</w:t>
      </w:r>
    </w:p>
    <w:p w:rsidR="00B01674" w:rsidRPr="00CF2F6D" w:rsidRDefault="00B01674" w:rsidP="00B01674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проведение в рамках реализации  сетевого проекта  «Мы за чистую планету» 2 конкурсов и создание 5 видеосюжетов на экологическую тематику;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своевременный сбор и утилизация обнаруженных на территории городского округа биологических отходов (трупов животных) в количестве </w:t>
      </w:r>
      <w:r w:rsidR="00123D94" w:rsidRPr="00CF2F6D">
        <w:rPr>
          <w:lang w:val="ru-RU" w:eastAsia="ru-RU"/>
        </w:rPr>
        <w:t>1</w:t>
      </w:r>
      <w:r w:rsidR="00A50742">
        <w:rPr>
          <w:lang w:val="ru-RU" w:eastAsia="ru-RU"/>
        </w:rPr>
        <w:t xml:space="preserve"> </w:t>
      </w:r>
      <w:r w:rsidR="00123D94" w:rsidRPr="00CF2F6D">
        <w:rPr>
          <w:lang w:val="ru-RU" w:eastAsia="ru-RU"/>
        </w:rPr>
        <w:t>44</w:t>
      </w:r>
      <w:r w:rsidRPr="00CF2F6D">
        <w:rPr>
          <w:lang w:val="ru-RU" w:eastAsia="ru-RU"/>
        </w:rPr>
        <w:t>0 голов;</w:t>
      </w:r>
    </w:p>
    <w:p w:rsidR="00123D94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выявление </w:t>
      </w:r>
      <w:r w:rsidR="00123D94" w:rsidRPr="00CF2F6D">
        <w:rPr>
          <w:lang w:val="ru-RU" w:eastAsia="ru-RU"/>
        </w:rPr>
        <w:t>3</w:t>
      </w:r>
      <w:r w:rsidRPr="00CF2F6D">
        <w:rPr>
          <w:lang w:val="ru-RU" w:eastAsia="ru-RU"/>
        </w:rPr>
        <w:t xml:space="preserve"> аварийных случаев несанкционированного сброса ртутьсодержа</w:t>
      </w:r>
      <w:r w:rsidR="00123D94" w:rsidRPr="00CF2F6D">
        <w:rPr>
          <w:lang w:val="ru-RU" w:eastAsia="ru-RU"/>
        </w:rPr>
        <w:t xml:space="preserve">щих отходов и их </w:t>
      </w:r>
      <w:proofErr w:type="spellStart"/>
      <w:r w:rsidR="00123D94" w:rsidRPr="00CF2F6D">
        <w:rPr>
          <w:lang w:val="ru-RU" w:eastAsia="ru-RU"/>
        </w:rPr>
        <w:t>демеркуризация</w:t>
      </w:r>
      <w:proofErr w:type="spellEnd"/>
      <w:r w:rsidR="00123D94" w:rsidRPr="00CF2F6D">
        <w:rPr>
          <w:lang w:val="ru-RU" w:eastAsia="ru-RU"/>
        </w:rPr>
        <w:t>;</w:t>
      </w:r>
    </w:p>
    <w:p w:rsidR="00605F99" w:rsidRPr="00CF2F6D" w:rsidRDefault="00123D94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605F99" w:rsidRPr="00CF2F6D">
        <w:rPr>
          <w:lang w:val="ru-RU" w:eastAsia="ru-RU"/>
        </w:rPr>
        <w:t xml:space="preserve"> утилизаци</w:t>
      </w:r>
      <w:r w:rsidRPr="00CF2F6D">
        <w:rPr>
          <w:lang w:val="ru-RU" w:eastAsia="ru-RU"/>
        </w:rPr>
        <w:t>я</w:t>
      </w:r>
      <w:r w:rsidR="00605F99" w:rsidRPr="00CF2F6D">
        <w:rPr>
          <w:lang w:val="ru-RU" w:eastAsia="ru-RU"/>
        </w:rPr>
        <w:t xml:space="preserve"> </w:t>
      </w:r>
      <w:r w:rsidRPr="00CF2F6D">
        <w:rPr>
          <w:lang w:val="ru-RU" w:eastAsia="ru-RU"/>
        </w:rPr>
        <w:t>2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>122</w:t>
      </w:r>
      <w:r w:rsidR="00605F99" w:rsidRPr="00CF2F6D">
        <w:rPr>
          <w:lang w:val="ru-RU" w:eastAsia="ru-RU"/>
        </w:rPr>
        <w:t xml:space="preserve"> штук отработанных ртутьсодержащих ламп;</w:t>
      </w:r>
    </w:p>
    <w:p w:rsidR="00965E78" w:rsidRPr="00CF2F6D" w:rsidRDefault="00965E78" w:rsidP="00965E78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 санитарная очистка территорий общего пользования на площади  1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>618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442 </w:t>
      </w:r>
      <w:r w:rsidRPr="00CF2F6D">
        <w:rPr>
          <w:lang w:val="ru-RU"/>
        </w:rPr>
        <w:t>м</w:t>
      </w:r>
      <w:proofErr w:type="gramStart"/>
      <w:r w:rsidRPr="00CF2F6D">
        <w:rPr>
          <w:vertAlign w:val="superscript"/>
          <w:lang w:val="ru-RU"/>
        </w:rPr>
        <w:t>2</w:t>
      </w:r>
      <w:proofErr w:type="gramEnd"/>
      <w:r w:rsidRPr="00CF2F6D">
        <w:rPr>
          <w:lang w:val="ru-RU" w:eastAsia="ru-RU"/>
        </w:rPr>
        <w:t>;</w:t>
      </w:r>
    </w:p>
    <w:p w:rsidR="00965E78" w:rsidRPr="00CF2F6D" w:rsidRDefault="00965E78" w:rsidP="00965E78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вывоз и утилизация  ТБО с  контейнерных площадок </w:t>
      </w:r>
      <w:r w:rsidR="00A50742">
        <w:rPr>
          <w:lang w:val="ru-RU" w:eastAsia="ru-RU"/>
        </w:rPr>
        <w:t>–</w:t>
      </w:r>
      <w:r w:rsidRPr="00CF2F6D">
        <w:rPr>
          <w:lang w:val="ru-RU" w:eastAsia="ru-RU"/>
        </w:rPr>
        <w:t xml:space="preserve"> </w:t>
      </w:r>
      <w:r w:rsidRPr="00CF2F6D">
        <w:rPr>
          <w:lang w:val="ru-RU"/>
        </w:rPr>
        <w:t>1</w:t>
      </w:r>
      <w:r w:rsidR="00A50742">
        <w:rPr>
          <w:lang w:val="ru-RU"/>
        </w:rPr>
        <w:t xml:space="preserve"> </w:t>
      </w:r>
      <w:r w:rsidRPr="00CF2F6D">
        <w:rPr>
          <w:lang w:val="ru-RU"/>
        </w:rPr>
        <w:t>786,5 м</w:t>
      </w:r>
      <w:r w:rsidRPr="00CF2F6D">
        <w:rPr>
          <w:vertAlign w:val="superscript"/>
          <w:lang w:val="ru-RU"/>
        </w:rPr>
        <w:t>3</w:t>
      </w:r>
      <w:r w:rsidRPr="00CF2F6D">
        <w:rPr>
          <w:lang w:val="ru-RU" w:eastAsia="ru-RU"/>
        </w:rPr>
        <w:t>;</w:t>
      </w:r>
    </w:p>
    <w:p w:rsidR="00965E78" w:rsidRPr="00CF2F6D" w:rsidRDefault="00965E78" w:rsidP="00965E78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вывоз и утилизация (переработка) веток – 1 500 </w:t>
      </w:r>
      <w:r w:rsidRPr="00CF2F6D">
        <w:rPr>
          <w:lang w:val="ru-RU"/>
        </w:rPr>
        <w:t>м</w:t>
      </w:r>
      <w:r w:rsidRPr="00CF2F6D">
        <w:rPr>
          <w:vertAlign w:val="superscript"/>
          <w:lang w:val="ru-RU"/>
        </w:rPr>
        <w:t>3</w:t>
      </w:r>
      <w:r w:rsidRPr="00CF2F6D">
        <w:rPr>
          <w:lang w:val="ru-RU" w:eastAsia="ru-RU"/>
        </w:rPr>
        <w:t xml:space="preserve">, смета </w:t>
      </w:r>
      <w:r w:rsidR="00A50742">
        <w:rPr>
          <w:lang w:val="ru-RU" w:eastAsia="ru-RU"/>
        </w:rPr>
        <w:t>–</w:t>
      </w:r>
      <w:r w:rsidRPr="00CF2F6D">
        <w:rPr>
          <w:lang w:val="ru-RU" w:eastAsia="ru-RU"/>
        </w:rPr>
        <w:t xml:space="preserve"> </w:t>
      </w:r>
      <w:r w:rsidRPr="00CF2F6D">
        <w:rPr>
          <w:lang w:val="ru-RU"/>
        </w:rPr>
        <w:t>3</w:t>
      </w:r>
      <w:r w:rsidR="00A50742">
        <w:rPr>
          <w:lang w:val="ru-RU"/>
        </w:rPr>
        <w:t xml:space="preserve"> </w:t>
      </w:r>
      <w:r w:rsidRPr="00CF2F6D">
        <w:rPr>
          <w:lang w:val="ru-RU"/>
        </w:rPr>
        <w:t>032,74</w:t>
      </w:r>
      <w:r w:rsidRPr="00CF2F6D">
        <w:rPr>
          <w:lang w:val="ru-RU" w:eastAsia="ru-RU"/>
        </w:rPr>
        <w:t xml:space="preserve"> </w:t>
      </w:r>
      <w:r w:rsidRPr="00CF2F6D">
        <w:rPr>
          <w:lang w:val="ru-RU"/>
        </w:rPr>
        <w:t>м</w:t>
      </w:r>
      <w:r w:rsidRPr="00CF2F6D">
        <w:rPr>
          <w:vertAlign w:val="superscript"/>
          <w:lang w:val="ru-RU"/>
        </w:rPr>
        <w:t>3</w:t>
      </w:r>
      <w:r w:rsidRPr="00CF2F6D">
        <w:rPr>
          <w:lang w:val="ru-RU" w:eastAsia="ru-RU"/>
        </w:rPr>
        <w:t xml:space="preserve">; </w:t>
      </w:r>
    </w:p>
    <w:p w:rsidR="00965E78" w:rsidRPr="00CF2F6D" w:rsidRDefault="00965E78" w:rsidP="00965E78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проведение </w:t>
      </w:r>
      <w:proofErr w:type="spellStart"/>
      <w:r w:rsidRPr="00CF2F6D">
        <w:rPr>
          <w:lang w:val="ru-RU" w:eastAsia="ru-RU"/>
        </w:rPr>
        <w:t>акарицидной</w:t>
      </w:r>
      <w:proofErr w:type="spellEnd"/>
      <w:r w:rsidRPr="00CF2F6D">
        <w:rPr>
          <w:lang w:val="ru-RU" w:eastAsia="ru-RU"/>
        </w:rPr>
        <w:t xml:space="preserve"> обработки территорий общего пользования: парков – 377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395 </w:t>
      </w:r>
      <w:r w:rsidRPr="00CF2F6D">
        <w:rPr>
          <w:lang w:val="ru-RU"/>
        </w:rPr>
        <w:t>м</w:t>
      </w:r>
      <w:proofErr w:type="gramStart"/>
      <w:r w:rsidRPr="00CF2F6D">
        <w:rPr>
          <w:vertAlign w:val="superscript"/>
          <w:lang w:val="ru-RU"/>
        </w:rPr>
        <w:t>2</w:t>
      </w:r>
      <w:proofErr w:type="gramEnd"/>
      <w:r w:rsidRPr="00CF2F6D">
        <w:rPr>
          <w:lang w:val="ru-RU" w:eastAsia="ru-RU"/>
        </w:rPr>
        <w:t>, пляжей – 242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110 </w:t>
      </w:r>
      <w:r w:rsidRPr="00CF2F6D">
        <w:rPr>
          <w:lang w:val="ru-RU"/>
        </w:rPr>
        <w:t>м</w:t>
      </w:r>
      <w:r w:rsidRPr="00CF2F6D">
        <w:rPr>
          <w:vertAlign w:val="superscript"/>
          <w:lang w:val="ru-RU"/>
        </w:rPr>
        <w:t>2</w:t>
      </w:r>
      <w:r w:rsidRPr="00CF2F6D">
        <w:rPr>
          <w:lang w:val="ru-RU" w:eastAsia="ru-RU"/>
        </w:rPr>
        <w:t xml:space="preserve">  и земельных участков общего пользования – 2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>774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939 </w:t>
      </w:r>
      <w:r w:rsidRPr="00CF2F6D">
        <w:rPr>
          <w:lang w:val="ru-RU"/>
        </w:rPr>
        <w:t>м</w:t>
      </w:r>
      <w:r w:rsidRPr="00CF2F6D">
        <w:rPr>
          <w:vertAlign w:val="superscript"/>
          <w:lang w:val="ru-RU"/>
        </w:rPr>
        <w:t>2</w:t>
      </w:r>
      <w:r w:rsidRPr="00CF2F6D">
        <w:rPr>
          <w:lang w:val="ru-RU" w:eastAsia="ru-RU"/>
        </w:rPr>
        <w:t>;</w:t>
      </w:r>
    </w:p>
    <w:p w:rsidR="00965E78" w:rsidRPr="00CF2F6D" w:rsidRDefault="00965E78" w:rsidP="00965E78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содержание мест погребения (мест захоронения) городского округа Тольятти через выполнение работ: текущее содержание </w:t>
      </w:r>
      <w:r w:rsidR="00F57748" w:rsidRPr="00CF2F6D">
        <w:rPr>
          <w:lang w:val="ru-RU" w:eastAsia="ru-RU"/>
        </w:rPr>
        <w:t>112</w:t>
      </w:r>
      <w:r w:rsidR="00A50742">
        <w:rPr>
          <w:lang w:val="ru-RU" w:eastAsia="ru-RU"/>
        </w:rPr>
        <w:t xml:space="preserve"> </w:t>
      </w:r>
      <w:r w:rsidR="00F57748" w:rsidRPr="00CF2F6D">
        <w:rPr>
          <w:lang w:val="ru-RU" w:eastAsia="ru-RU"/>
        </w:rPr>
        <w:t xml:space="preserve">989,8 </w:t>
      </w:r>
      <w:r w:rsidR="00F57748" w:rsidRPr="00CF2F6D">
        <w:rPr>
          <w:lang w:val="ru-RU"/>
        </w:rPr>
        <w:t>м</w:t>
      </w:r>
      <w:proofErr w:type="gramStart"/>
      <w:r w:rsidR="00F57748" w:rsidRPr="00CF2F6D">
        <w:rPr>
          <w:vertAlign w:val="superscript"/>
          <w:lang w:val="ru-RU"/>
        </w:rPr>
        <w:t>2</w:t>
      </w:r>
      <w:proofErr w:type="gramEnd"/>
      <w:r w:rsidR="00F57748" w:rsidRPr="00CF2F6D">
        <w:rPr>
          <w:vertAlign w:val="superscript"/>
          <w:lang w:val="ru-RU"/>
        </w:rPr>
        <w:t xml:space="preserve"> </w:t>
      </w:r>
      <w:r w:rsidR="00F57748" w:rsidRPr="00CF2F6D">
        <w:rPr>
          <w:lang w:val="ru-RU" w:eastAsia="ru-RU"/>
        </w:rPr>
        <w:t>дорог</w:t>
      </w:r>
      <w:r w:rsidRPr="00CF2F6D">
        <w:rPr>
          <w:lang w:val="ru-RU" w:eastAsia="ru-RU"/>
        </w:rPr>
        <w:t xml:space="preserve">, вывоз и захоронение </w:t>
      </w:r>
      <w:r w:rsidR="00A50742">
        <w:rPr>
          <w:lang w:val="ru-RU" w:eastAsia="ru-RU"/>
        </w:rPr>
        <w:t xml:space="preserve">    </w:t>
      </w:r>
      <w:r w:rsidRPr="00CF2F6D">
        <w:rPr>
          <w:lang w:val="ru-RU"/>
        </w:rPr>
        <w:t>11</w:t>
      </w:r>
      <w:r w:rsidR="00A50742">
        <w:rPr>
          <w:lang w:val="ru-RU"/>
        </w:rPr>
        <w:t xml:space="preserve"> </w:t>
      </w:r>
      <w:r w:rsidRPr="00CF2F6D">
        <w:rPr>
          <w:lang w:val="ru-RU"/>
        </w:rPr>
        <w:t>503,87</w:t>
      </w:r>
      <w:r w:rsidRPr="00CF2F6D">
        <w:rPr>
          <w:lang w:val="ru-RU" w:eastAsia="ru-RU"/>
        </w:rPr>
        <w:t xml:space="preserve"> </w:t>
      </w:r>
      <w:r w:rsidRPr="00CF2F6D">
        <w:rPr>
          <w:lang w:val="ru-RU"/>
        </w:rPr>
        <w:t>м</w:t>
      </w:r>
      <w:r w:rsidRPr="00CF2F6D">
        <w:rPr>
          <w:vertAlign w:val="superscript"/>
          <w:lang w:val="ru-RU"/>
        </w:rPr>
        <w:t>3</w:t>
      </w:r>
      <w:r w:rsidR="00F57748" w:rsidRPr="00CF2F6D">
        <w:rPr>
          <w:lang w:val="ru-RU" w:eastAsia="ru-RU"/>
        </w:rPr>
        <w:t xml:space="preserve"> мусора</w:t>
      </w:r>
      <w:r w:rsidRPr="00CF2F6D">
        <w:rPr>
          <w:lang w:val="ru-RU" w:eastAsia="ru-RU"/>
        </w:rPr>
        <w:t xml:space="preserve">, удаление аварийно-опасных, сухостойных и упавших деревьев - </w:t>
      </w:r>
      <w:r w:rsidRPr="00CF2F6D">
        <w:rPr>
          <w:lang w:val="ru-RU"/>
        </w:rPr>
        <w:t>436,80</w:t>
      </w:r>
      <w:r w:rsidRPr="00CF2F6D">
        <w:rPr>
          <w:lang w:val="ru-RU" w:eastAsia="ru-RU"/>
        </w:rPr>
        <w:t xml:space="preserve"> </w:t>
      </w:r>
      <w:r w:rsidRPr="00CF2F6D">
        <w:rPr>
          <w:lang w:val="ru-RU"/>
        </w:rPr>
        <w:t>м</w:t>
      </w:r>
      <w:r w:rsidRPr="00CF2F6D">
        <w:rPr>
          <w:vertAlign w:val="superscript"/>
          <w:lang w:val="ru-RU"/>
        </w:rPr>
        <w:t>3</w:t>
      </w:r>
      <w:r w:rsidRPr="00CF2F6D">
        <w:rPr>
          <w:lang w:val="ru-RU" w:eastAsia="ru-RU"/>
        </w:rPr>
        <w:t>,</w:t>
      </w:r>
      <w:r w:rsidRPr="00CF2F6D">
        <w:rPr>
          <w:lang w:val="ru-RU"/>
        </w:rPr>
        <w:t xml:space="preserve"> </w:t>
      </w:r>
      <w:r w:rsidR="00F57748" w:rsidRPr="00CF2F6D">
        <w:rPr>
          <w:lang w:val="ru-RU"/>
        </w:rPr>
        <w:t>удале</w:t>
      </w:r>
      <w:r w:rsidRPr="00CF2F6D">
        <w:rPr>
          <w:lang w:val="ru-RU"/>
        </w:rPr>
        <w:t>н</w:t>
      </w:r>
      <w:r w:rsidR="00F57748" w:rsidRPr="00CF2F6D">
        <w:rPr>
          <w:lang w:val="ru-RU"/>
        </w:rPr>
        <w:t>ие</w:t>
      </w:r>
      <w:r w:rsidRPr="00CF2F6D">
        <w:rPr>
          <w:lang w:val="ru-RU"/>
        </w:rPr>
        <w:t xml:space="preserve"> </w:t>
      </w:r>
      <w:r w:rsidR="00F57748" w:rsidRPr="00CF2F6D">
        <w:rPr>
          <w:lang w:val="ru-RU"/>
        </w:rPr>
        <w:t>25 шт. пней деревьев</w:t>
      </w:r>
      <w:r w:rsidRPr="00CF2F6D">
        <w:rPr>
          <w:lang w:val="ru-RU"/>
        </w:rPr>
        <w:t xml:space="preserve">,  ликвидация </w:t>
      </w:r>
      <w:r w:rsidR="00F57748" w:rsidRPr="00CF2F6D">
        <w:rPr>
          <w:lang w:val="ru-RU"/>
        </w:rPr>
        <w:t>214,75 м</w:t>
      </w:r>
      <w:r w:rsidR="00F57748" w:rsidRPr="00CF2F6D">
        <w:rPr>
          <w:vertAlign w:val="superscript"/>
          <w:lang w:val="ru-RU"/>
        </w:rPr>
        <w:t xml:space="preserve">3 </w:t>
      </w:r>
      <w:r w:rsidR="00F57748" w:rsidRPr="00CF2F6D">
        <w:rPr>
          <w:lang w:val="ru-RU"/>
        </w:rPr>
        <w:t>несанкционированных свалок</w:t>
      </w:r>
      <w:r w:rsidRPr="00CF2F6D">
        <w:rPr>
          <w:lang w:val="ru-RU" w:eastAsia="ru-RU"/>
        </w:rPr>
        <w:t xml:space="preserve">, </w:t>
      </w:r>
      <w:proofErr w:type="spellStart"/>
      <w:r w:rsidRPr="00CF2F6D">
        <w:rPr>
          <w:lang w:val="ru-RU" w:eastAsia="ru-RU"/>
        </w:rPr>
        <w:t>акарицидная</w:t>
      </w:r>
      <w:proofErr w:type="spellEnd"/>
      <w:r w:rsidRPr="00CF2F6D">
        <w:rPr>
          <w:lang w:val="ru-RU" w:eastAsia="ru-RU"/>
        </w:rPr>
        <w:t xml:space="preserve"> обработка </w:t>
      </w:r>
      <w:r w:rsidR="00A50742">
        <w:rPr>
          <w:lang w:val="ru-RU" w:eastAsia="ru-RU"/>
        </w:rPr>
        <w:t>–</w:t>
      </w:r>
      <w:r w:rsidRPr="00CF2F6D">
        <w:rPr>
          <w:lang w:val="ru-RU" w:eastAsia="ru-RU"/>
        </w:rPr>
        <w:t xml:space="preserve"> 1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>214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891,1 </w:t>
      </w:r>
      <w:r w:rsidRPr="00CF2F6D">
        <w:rPr>
          <w:lang w:val="ru-RU"/>
        </w:rPr>
        <w:t>м</w:t>
      </w:r>
      <w:r w:rsidRPr="00CF2F6D">
        <w:rPr>
          <w:vertAlign w:val="superscript"/>
          <w:lang w:val="ru-RU"/>
        </w:rPr>
        <w:t>2</w:t>
      </w:r>
      <w:r w:rsidRPr="00CF2F6D">
        <w:rPr>
          <w:lang w:val="ru-RU" w:eastAsia="ru-RU"/>
        </w:rPr>
        <w:t>;</w:t>
      </w:r>
    </w:p>
    <w:p w:rsidR="00F57748" w:rsidRPr="00CF2F6D" w:rsidRDefault="00965E78" w:rsidP="00965E78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содержание территорий общего пользования: тротуаров </w:t>
      </w:r>
      <w:r w:rsidR="00A50742">
        <w:rPr>
          <w:lang w:val="ru-RU" w:eastAsia="ru-RU"/>
        </w:rPr>
        <w:t>–</w:t>
      </w:r>
      <w:r w:rsidRPr="00CF2F6D">
        <w:rPr>
          <w:lang w:val="ru-RU" w:eastAsia="ru-RU"/>
        </w:rPr>
        <w:t xml:space="preserve"> 831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684 </w:t>
      </w:r>
      <w:r w:rsidRPr="00CF2F6D">
        <w:rPr>
          <w:lang w:val="ru-RU"/>
        </w:rPr>
        <w:t>м</w:t>
      </w:r>
      <w:proofErr w:type="gramStart"/>
      <w:r w:rsidRPr="00CF2F6D">
        <w:rPr>
          <w:vertAlign w:val="superscript"/>
          <w:lang w:val="ru-RU"/>
        </w:rPr>
        <w:t>2</w:t>
      </w:r>
      <w:proofErr w:type="gramEnd"/>
      <w:r w:rsidRPr="00CF2F6D">
        <w:rPr>
          <w:lang w:val="ru-RU" w:eastAsia="ru-RU"/>
        </w:rPr>
        <w:t>, автодорог -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>1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>176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294 </w:t>
      </w:r>
      <w:r w:rsidRPr="00CF2F6D">
        <w:rPr>
          <w:lang w:val="ru-RU"/>
        </w:rPr>
        <w:t>м</w:t>
      </w:r>
      <w:r w:rsidRPr="00CF2F6D">
        <w:rPr>
          <w:vertAlign w:val="superscript"/>
          <w:lang w:val="ru-RU"/>
        </w:rPr>
        <w:t>2</w:t>
      </w:r>
      <w:r w:rsidRPr="00CF2F6D">
        <w:rPr>
          <w:lang w:val="ru-RU" w:eastAsia="ru-RU"/>
        </w:rPr>
        <w:t xml:space="preserve">, газонов </w:t>
      </w:r>
      <w:r w:rsidR="00A50742">
        <w:rPr>
          <w:lang w:val="ru-RU" w:eastAsia="ru-RU"/>
        </w:rPr>
        <w:t>–</w:t>
      </w:r>
      <w:r w:rsidRPr="00CF2F6D">
        <w:rPr>
          <w:lang w:val="ru-RU" w:eastAsia="ru-RU"/>
        </w:rPr>
        <w:t xml:space="preserve"> 4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>381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907 </w:t>
      </w:r>
      <w:r w:rsidRPr="00CF2F6D">
        <w:rPr>
          <w:lang w:val="ru-RU"/>
        </w:rPr>
        <w:t>м</w:t>
      </w:r>
      <w:r w:rsidRPr="00CF2F6D">
        <w:rPr>
          <w:vertAlign w:val="superscript"/>
          <w:lang w:val="ru-RU"/>
        </w:rPr>
        <w:t>2</w:t>
      </w:r>
      <w:r w:rsidRPr="00CF2F6D">
        <w:rPr>
          <w:lang w:val="ru-RU" w:eastAsia="ru-RU"/>
        </w:rPr>
        <w:t>, катков и кортов – 147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294,6 </w:t>
      </w:r>
      <w:r w:rsidRPr="00CF2F6D">
        <w:rPr>
          <w:lang w:val="ru-RU"/>
        </w:rPr>
        <w:t>м</w:t>
      </w:r>
      <w:r w:rsidRPr="00CF2F6D">
        <w:rPr>
          <w:vertAlign w:val="superscript"/>
          <w:lang w:val="ru-RU"/>
        </w:rPr>
        <w:t>2</w:t>
      </w:r>
      <w:r w:rsidRPr="00CF2F6D">
        <w:rPr>
          <w:lang w:val="ru-RU" w:eastAsia="ru-RU"/>
        </w:rPr>
        <w:t xml:space="preserve">, площадок семейного отдыха </w:t>
      </w:r>
      <w:r w:rsidR="00A50742">
        <w:rPr>
          <w:lang w:val="ru-RU" w:eastAsia="ru-RU"/>
        </w:rPr>
        <w:t>–</w:t>
      </w:r>
      <w:r w:rsidRPr="00CF2F6D">
        <w:rPr>
          <w:lang w:val="ru-RU" w:eastAsia="ru-RU"/>
        </w:rPr>
        <w:t xml:space="preserve"> 359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151,9 </w:t>
      </w:r>
      <w:r w:rsidRPr="00CF2F6D">
        <w:rPr>
          <w:lang w:val="ru-RU"/>
        </w:rPr>
        <w:t>м</w:t>
      </w:r>
      <w:r w:rsidRPr="00CF2F6D">
        <w:rPr>
          <w:vertAlign w:val="superscript"/>
          <w:lang w:val="ru-RU"/>
        </w:rPr>
        <w:t>2</w:t>
      </w:r>
      <w:r w:rsidRPr="00CF2F6D">
        <w:rPr>
          <w:lang w:val="ru-RU" w:eastAsia="ru-RU"/>
        </w:rPr>
        <w:t xml:space="preserve">; </w:t>
      </w:r>
    </w:p>
    <w:p w:rsidR="00F57748" w:rsidRPr="00CF2F6D" w:rsidRDefault="00F57748" w:rsidP="00965E78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965E78" w:rsidRPr="00CF2F6D">
        <w:rPr>
          <w:lang w:val="ru-RU" w:eastAsia="ru-RU"/>
        </w:rPr>
        <w:t>проведение текущего (ямочного) ремонта асфальтобетонного покрытия дорог Автозаводского</w:t>
      </w:r>
      <w:r w:rsidR="00A50742">
        <w:rPr>
          <w:lang w:val="ru-RU" w:eastAsia="ru-RU"/>
        </w:rPr>
        <w:t xml:space="preserve"> р-на</w:t>
      </w:r>
      <w:r w:rsidR="00965E78" w:rsidRPr="00CF2F6D">
        <w:rPr>
          <w:lang w:val="ru-RU" w:eastAsia="ru-RU"/>
        </w:rPr>
        <w:t xml:space="preserve">, Комсомольского </w:t>
      </w:r>
      <w:r w:rsidR="00A50742">
        <w:rPr>
          <w:lang w:val="ru-RU" w:eastAsia="ru-RU"/>
        </w:rPr>
        <w:t xml:space="preserve">р-на </w:t>
      </w:r>
      <w:r w:rsidR="00965E78" w:rsidRPr="00CF2F6D">
        <w:rPr>
          <w:lang w:val="ru-RU" w:eastAsia="ru-RU"/>
        </w:rPr>
        <w:t xml:space="preserve">и </w:t>
      </w:r>
      <w:proofErr w:type="spellStart"/>
      <w:r w:rsidR="00965E78" w:rsidRPr="00CF2F6D">
        <w:rPr>
          <w:lang w:val="ru-RU" w:eastAsia="ru-RU"/>
        </w:rPr>
        <w:t>мкр</w:t>
      </w:r>
      <w:proofErr w:type="spellEnd"/>
      <w:r w:rsidR="00965E78" w:rsidRPr="00CF2F6D">
        <w:rPr>
          <w:lang w:val="ru-RU" w:eastAsia="ru-RU"/>
        </w:rPr>
        <w:t>. Поволжский – 8</w:t>
      </w:r>
      <w:r w:rsidR="00A50742">
        <w:rPr>
          <w:lang w:val="ru-RU" w:eastAsia="ru-RU"/>
        </w:rPr>
        <w:t xml:space="preserve"> </w:t>
      </w:r>
      <w:r w:rsidR="00965E78" w:rsidRPr="00CF2F6D">
        <w:rPr>
          <w:lang w:val="ru-RU" w:eastAsia="ru-RU"/>
        </w:rPr>
        <w:t xml:space="preserve">219,75 </w:t>
      </w:r>
      <w:r w:rsidR="00965E78" w:rsidRPr="00CF2F6D">
        <w:rPr>
          <w:lang w:val="ru-RU"/>
        </w:rPr>
        <w:t>м</w:t>
      </w:r>
      <w:proofErr w:type="gramStart"/>
      <w:r w:rsidR="00965E78" w:rsidRPr="00CF2F6D">
        <w:rPr>
          <w:vertAlign w:val="superscript"/>
          <w:lang w:val="ru-RU"/>
        </w:rPr>
        <w:t>2</w:t>
      </w:r>
      <w:proofErr w:type="gramEnd"/>
      <w:r w:rsidR="00965E78" w:rsidRPr="00CF2F6D">
        <w:rPr>
          <w:lang w:val="ru-RU" w:eastAsia="ru-RU"/>
        </w:rPr>
        <w:t xml:space="preserve">;  </w:t>
      </w:r>
    </w:p>
    <w:p w:rsidR="00965E78" w:rsidRPr="00CF2F6D" w:rsidRDefault="00F57748" w:rsidP="00965E78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965E78" w:rsidRPr="00CF2F6D">
        <w:rPr>
          <w:lang w:val="ru-RU" w:eastAsia="ru-RU"/>
        </w:rPr>
        <w:t xml:space="preserve">содержание объектов озеленения, из них:  газонов и цветников общей площадью </w:t>
      </w:r>
      <w:r w:rsidR="00A50742">
        <w:rPr>
          <w:lang w:val="ru-RU" w:eastAsia="ru-RU"/>
        </w:rPr>
        <w:t>–</w:t>
      </w:r>
      <w:r w:rsidR="00965E78" w:rsidRPr="00CF2F6D">
        <w:rPr>
          <w:lang w:val="ru-RU" w:eastAsia="ru-RU"/>
        </w:rPr>
        <w:t xml:space="preserve"> 5</w:t>
      </w:r>
      <w:r w:rsidR="00A50742">
        <w:rPr>
          <w:lang w:val="ru-RU" w:eastAsia="ru-RU"/>
        </w:rPr>
        <w:t xml:space="preserve"> </w:t>
      </w:r>
      <w:r w:rsidR="00965E78" w:rsidRPr="00CF2F6D">
        <w:rPr>
          <w:lang w:val="ru-RU" w:eastAsia="ru-RU"/>
        </w:rPr>
        <w:t>787</w:t>
      </w:r>
      <w:r w:rsidR="00A50742">
        <w:rPr>
          <w:lang w:val="ru-RU" w:eastAsia="ru-RU"/>
        </w:rPr>
        <w:t xml:space="preserve"> </w:t>
      </w:r>
      <w:r w:rsidR="00965E78" w:rsidRPr="00CF2F6D">
        <w:rPr>
          <w:lang w:val="ru-RU" w:eastAsia="ru-RU"/>
        </w:rPr>
        <w:t xml:space="preserve">119,5 </w:t>
      </w:r>
      <w:r w:rsidR="00965E78" w:rsidRPr="00CF2F6D">
        <w:rPr>
          <w:lang w:val="ru-RU"/>
        </w:rPr>
        <w:t>м</w:t>
      </w:r>
      <w:r w:rsidR="00965E78" w:rsidRPr="00CF2F6D">
        <w:rPr>
          <w:vertAlign w:val="superscript"/>
          <w:lang w:val="ru-RU"/>
        </w:rPr>
        <w:t>2</w:t>
      </w:r>
      <w:r w:rsidR="00965E78" w:rsidRPr="00CF2F6D">
        <w:rPr>
          <w:lang w:val="ru-RU" w:eastAsia="ru-RU"/>
        </w:rPr>
        <w:t xml:space="preserve"> , живой изгороди </w:t>
      </w:r>
      <w:r w:rsidR="00A50742">
        <w:rPr>
          <w:lang w:val="ru-RU" w:eastAsia="ru-RU"/>
        </w:rPr>
        <w:t>–</w:t>
      </w:r>
      <w:r w:rsidR="00965E78" w:rsidRPr="00CF2F6D">
        <w:rPr>
          <w:lang w:val="ru-RU" w:eastAsia="ru-RU"/>
        </w:rPr>
        <w:t xml:space="preserve"> 96</w:t>
      </w:r>
      <w:r w:rsidR="00A50742">
        <w:rPr>
          <w:lang w:val="ru-RU" w:eastAsia="ru-RU"/>
        </w:rPr>
        <w:t xml:space="preserve"> </w:t>
      </w:r>
      <w:r w:rsidR="00965E78" w:rsidRPr="00CF2F6D">
        <w:rPr>
          <w:lang w:val="ru-RU" w:eastAsia="ru-RU"/>
        </w:rPr>
        <w:t xml:space="preserve">040 </w:t>
      </w:r>
      <w:r w:rsidR="00965E78" w:rsidRPr="00CF2F6D">
        <w:rPr>
          <w:lang w:val="ru-RU"/>
        </w:rPr>
        <w:t>м</w:t>
      </w:r>
      <w:r w:rsidR="00965E78" w:rsidRPr="00CF2F6D">
        <w:rPr>
          <w:vertAlign w:val="superscript"/>
          <w:lang w:val="ru-RU"/>
        </w:rPr>
        <w:t>2</w:t>
      </w:r>
      <w:r w:rsidR="00965E78" w:rsidRPr="00CF2F6D">
        <w:rPr>
          <w:lang w:val="ru-RU" w:eastAsia="ru-RU"/>
        </w:rPr>
        <w:t>, деревьев и кустарников 2</w:t>
      </w:r>
      <w:r w:rsidR="00A50742">
        <w:rPr>
          <w:lang w:val="ru-RU" w:eastAsia="ru-RU"/>
        </w:rPr>
        <w:t xml:space="preserve"> </w:t>
      </w:r>
      <w:r w:rsidR="00965E78" w:rsidRPr="00CF2F6D">
        <w:rPr>
          <w:lang w:val="ru-RU" w:eastAsia="ru-RU"/>
        </w:rPr>
        <w:t xml:space="preserve">592 шт., удаление аварийно-опасных, сухостойных и упавших деревьев </w:t>
      </w:r>
      <w:r w:rsidR="00A50742">
        <w:rPr>
          <w:lang w:val="ru-RU" w:eastAsia="ru-RU"/>
        </w:rPr>
        <w:t>–</w:t>
      </w:r>
      <w:r w:rsidR="00965E78" w:rsidRPr="00CF2F6D">
        <w:rPr>
          <w:lang w:val="ru-RU" w:eastAsia="ru-RU"/>
        </w:rPr>
        <w:t xml:space="preserve"> 1</w:t>
      </w:r>
      <w:r w:rsidR="00A50742">
        <w:rPr>
          <w:lang w:val="ru-RU" w:eastAsia="ru-RU"/>
        </w:rPr>
        <w:t xml:space="preserve"> </w:t>
      </w:r>
      <w:r w:rsidR="00965E78" w:rsidRPr="00CF2F6D">
        <w:rPr>
          <w:lang w:val="ru-RU" w:eastAsia="ru-RU"/>
        </w:rPr>
        <w:t xml:space="preserve">437 </w:t>
      </w:r>
      <w:r w:rsidR="00965E78" w:rsidRPr="00CF2F6D">
        <w:rPr>
          <w:lang w:val="ru-RU"/>
        </w:rPr>
        <w:t>м</w:t>
      </w:r>
      <w:r w:rsidR="00965E78" w:rsidRPr="00CF2F6D">
        <w:rPr>
          <w:vertAlign w:val="superscript"/>
          <w:lang w:val="ru-RU"/>
        </w:rPr>
        <w:t>2</w:t>
      </w:r>
      <w:r w:rsidR="00965E78" w:rsidRPr="00CF2F6D">
        <w:rPr>
          <w:lang w:val="ru-RU" w:eastAsia="ru-RU"/>
        </w:rPr>
        <w:t xml:space="preserve">; содержание пляжей </w:t>
      </w:r>
      <w:r w:rsidR="00A50742">
        <w:rPr>
          <w:lang w:val="ru-RU" w:eastAsia="ru-RU"/>
        </w:rPr>
        <w:t>–</w:t>
      </w:r>
      <w:r w:rsidR="00965E78" w:rsidRPr="00CF2F6D">
        <w:rPr>
          <w:lang w:val="ru-RU" w:eastAsia="ru-RU"/>
        </w:rPr>
        <w:t xml:space="preserve"> </w:t>
      </w:r>
      <w:r w:rsidR="00A50742">
        <w:rPr>
          <w:lang w:val="ru-RU" w:eastAsia="ru-RU"/>
        </w:rPr>
        <w:t xml:space="preserve">     </w:t>
      </w:r>
      <w:r w:rsidR="00965E78" w:rsidRPr="00CF2F6D">
        <w:rPr>
          <w:lang w:val="ru-RU" w:eastAsia="ru-RU"/>
        </w:rPr>
        <w:t>67</w:t>
      </w:r>
      <w:r w:rsidR="00A50742">
        <w:rPr>
          <w:lang w:val="ru-RU" w:eastAsia="ru-RU"/>
        </w:rPr>
        <w:t xml:space="preserve"> </w:t>
      </w:r>
      <w:r w:rsidR="00965E78" w:rsidRPr="00CF2F6D">
        <w:rPr>
          <w:lang w:val="ru-RU" w:eastAsia="ru-RU"/>
        </w:rPr>
        <w:t xml:space="preserve">510 </w:t>
      </w:r>
      <w:r w:rsidR="00965E78" w:rsidRPr="00CF2F6D">
        <w:rPr>
          <w:lang w:val="ru-RU"/>
        </w:rPr>
        <w:t>м</w:t>
      </w:r>
      <w:r w:rsidR="00965E78" w:rsidRPr="00CF2F6D">
        <w:rPr>
          <w:vertAlign w:val="superscript"/>
          <w:lang w:val="ru-RU"/>
        </w:rPr>
        <w:t>2</w:t>
      </w:r>
      <w:r w:rsidR="00965E78" w:rsidRPr="00CF2F6D">
        <w:rPr>
          <w:lang w:val="ru-RU" w:eastAsia="ru-RU"/>
        </w:rPr>
        <w:t>,  парков  и  садово-парковых дорожек, - 2</w:t>
      </w:r>
      <w:r w:rsidR="00A50742">
        <w:rPr>
          <w:lang w:val="ru-RU" w:eastAsia="ru-RU"/>
        </w:rPr>
        <w:t xml:space="preserve"> </w:t>
      </w:r>
      <w:r w:rsidR="00965E78" w:rsidRPr="00CF2F6D">
        <w:rPr>
          <w:lang w:val="ru-RU" w:eastAsia="ru-RU"/>
        </w:rPr>
        <w:t>128</w:t>
      </w:r>
      <w:r w:rsidR="00A50742">
        <w:rPr>
          <w:lang w:val="ru-RU" w:eastAsia="ru-RU"/>
        </w:rPr>
        <w:t xml:space="preserve"> </w:t>
      </w:r>
      <w:r w:rsidR="00965E78" w:rsidRPr="00CF2F6D">
        <w:rPr>
          <w:lang w:val="ru-RU" w:eastAsia="ru-RU"/>
        </w:rPr>
        <w:t xml:space="preserve">323 </w:t>
      </w:r>
      <w:r w:rsidR="00965E78" w:rsidRPr="00CF2F6D">
        <w:rPr>
          <w:lang w:val="ru-RU"/>
        </w:rPr>
        <w:t>м</w:t>
      </w:r>
      <w:r w:rsidR="00965E78" w:rsidRPr="00CF2F6D">
        <w:rPr>
          <w:vertAlign w:val="superscript"/>
          <w:lang w:val="ru-RU"/>
        </w:rPr>
        <w:t>2</w:t>
      </w:r>
      <w:r w:rsidR="00965E78" w:rsidRPr="00CF2F6D">
        <w:rPr>
          <w:lang w:val="ru-RU" w:eastAsia="ru-RU"/>
        </w:rPr>
        <w:t>,  ливневой канализации -</w:t>
      </w:r>
      <w:r w:rsidR="00A50742">
        <w:rPr>
          <w:lang w:val="ru-RU" w:eastAsia="ru-RU"/>
        </w:rPr>
        <w:t xml:space="preserve">  </w:t>
      </w:r>
      <w:r w:rsidR="00965E78" w:rsidRPr="00CF2F6D">
        <w:rPr>
          <w:lang w:val="ru-RU" w:eastAsia="ru-RU"/>
        </w:rPr>
        <w:t>18</w:t>
      </w:r>
      <w:r w:rsidR="00A50742">
        <w:rPr>
          <w:lang w:val="ru-RU" w:eastAsia="ru-RU"/>
        </w:rPr>
        <w:t xml:space="preserve"> </w:t>
      </w:r>
      <w:r w:rsidR="00965E78" w:rsidRPr="00CF2F6D">
        <w:rPr>
          <w:lang w:val="ru-RU" w:eastAsia="ru-RU"/>
        </w:rPr>
        <w:t>354 п</w:t>
      </w:r>
      <w:proofErr w:type="gramStart"/>
      <w:r w:rsidR="00965E78" w:rsidRPr="00CF2F6D">
        <w:rPr>
          <w:lang w:val="ru-RU" w:eastAsia="ru-RU"/>
        </w:rPr>
        <w:t>.м</w:t>
      </w:r>
      <w:proofErr w:type="gramEnd"/>
      <w:r w:rsidR="00965E78" w:rsidRPr="00CF2F6D">
        <w:rPr>
          <w:lang w:val="ru-RU" w:eastAsia="ru-RU"/>
        </w:rPr>
        <w:t xml:space="preserve"> с очисткой - 692 колодцев; ремонт </w:t>
      </w:r>
      <w:r w:rsidRPr="00CF2F6D">
        <w:rPr>
          <w:lang w:val="ru-RU" w:eastAsia="ru-RU"/>
        </w:rPr>
        <w:t xml:space="preserve">157 штук  </w:t>
      </w:r>
      <w:r w:rsidR="00965E78" w:rsidRPr="00CF2F6D">
        <w:rPr>
          <w:lang w:val="ru-RU" w:eastAsia="ru-RU"/>
        </w:rPr>
        <w:t xml:space="preserve">малых архитектурных форм; </w:t>
      </w:r>
    </w:p>
    <w:p w:rsidR="00965E78" w:rsidRPr="00CF2F6D" w:rsidRDefault="00F57748" w:rsidP="00965E78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lastRenderedPageBreak/>
        <w:t xml:space="preserve">- </w:t>
      </w:r>
      <w:r w:rsidR="00965E78" w:rsidRPr="00CF2F6D">
        <w:rPr>
          <w:lang w:val="ru-RU" w:eastAsia="ru-RU"/>
        </w:rPr>
        <w:t xml:space="preserve">праздничное оформление - 30 объектов, </w:t>
      </w:r>
      <w:r w:rsidRPr="00CF2F6D">
        <w:rPr>
          <w:lang w:val="ru-RU" w:eastAsia="ru-RU"/>
        </w:rPr>
        <w:t xml:space="preserve">текущий ремонт 26 объектов памятных мест, </w:t>
      </w:r>
      <w:r w:rsidR="00965E78" w:rsidRPr="00CF2F6D">
        <w:rPr>
          <w:lang w:val="ru-RU" w:eastAsia="ru-RU"/>
        </w:rPr>
        <w:t xml:space="preserve">установка и ремонт </w:t>
      </w:r>
      <w:r w:rsidRPr="00CF2F6D">
        <w:rPr>
          <w:lang w:val="ru-RU" w:eastAsia="ru-RU"/>
        </w:rPr>
        <w:t>150  штук малых архитектурных форм</w:t>
      </w:r>
      <w:r w:rsidR="00965E78" w:rsidRPr="00CF2F6D">
        <w:rPr>
          <w:lang w:val="ru-RU" w:eastAsia="ru-RU"/>
        </w:rPr>
        <w:t>;</w:t>
      </w:r>
    </w:p>
    <w:p w:rsidR="006F2403" w:rsidRPr="00CF2F6D" w:rsidRDefault="00965E78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F57748" w:rsidRPr="00CF2F6D">
        <w:rPr>
          <w:lang w:val="ru-RU" w:eastAsia="ru-RU"/>
        </w:rPr>
        <w:t>отлов</w:t>
      </w:r>
      <w:r w:rsidRPr="00CF2F6D">
        <w:rPr>
          <w:lang w:val="ru-RU" w:eastAsia="ru-RU"/>
        </w:rPr>
        <w:t xml:space="preserve"> </w:t>
      </w:r>
      <w:r w:rsidR="00F57748" w:rsidRPr="00CF2F6D">
        <w:rPr>
          <w:lang w:val="ru-RU" w:eastAsia="ru-RU"/>
        </w:rPr>
        <w:t>1</w:t>
      </w:r>
      <w:r w:rsidR="00A50742">
        <w:rPr>
          <w:lang w:val="ru-RU" w:eastAsia="ru-RU"/>
        </w:rPr>
        <w:t xml:space="preserve"> </w:t>
      </w:r>
      <w:r w:rsidR="00F57748" w:rsidRPr="00CF2F6D">
        <w:rPr>
          <w:lang w:val="ru-RU" w:eastAsia="ru-RU"/>
        </w:rPr>
        <w:t>058 голов бродячих животных</w:t>
      </w:r>
      <w:r w:rsidRPr="00CF2F6D">
        <w:rPr>
          <w:lang w:val="ru-RU" w:eastAsia="ru-RU"/>
        </w:rPr>
        <w:t>;</w:t>
      </w:r>
    </w:p>
    <w:p w:rsidR="006F2403" w:rsidRPr="00CF2F6D" w:rsidRDefault="006F2403" w:rsidP="006F240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536CA0" w:rsidRPr="00CF2F6D">
        <w:rPr>
          <w:lang w:val="ru-RU" w:eastAsia="ru-RU"/>
        </w:rPr>
        <w:t>устройство</w:t>
      </w:r>
      <w:r w:rsidRPr="00CF2F6D">
        <w:rPr>
          <w:lang w:val="ru-RU" w:eastAsia="ru-RU"/>
        </w:rPr>
        <w:t xml:space="preserve"> </w:t>
      </w:r>
      <w:r w:rsidR="00A26659" w:rsidRPr="00CF2F6D">
        <w:rPr>
          <w:lang w:val="ru-RU" w:eastAsia="ru-RU"/>
        </w:rPr>
        <w:t xml:space="preserve">40 км </w:t>
      </w:r>
      <w:r w:rsidRPr="00CF2F6D">
        <w:rPr>
          <w:lang w:val="ru-RU" w:eastAsia="ru-RU"/>
        </w:rPr>
        <w:t>противопожарны</w:t>
      </w:r>
      <w:r w:rsidR="00536CA0" w:rsidRPr="00CF2F6D">
        <w:rPr>
          <w:lang w:val="ru-RU" w:eastAsia="ru-RU"/>
        </w:rPr>
        <w:t>х</w:t>
      </w:r>
      <w:r w:rsidRPr="00CF2F6D">
        <w:rPr>
          <w:lang w:val="ru-RU" w:eastAsia="ru-RU"/>
        </w:rPr>
        <w:t xml:space="preserve"> минерализованны</w:t>
      </w:r>
      <w:r w:rsidR="00536CA0" w:rsidRPr="00CF2F6D">
        <w:rPr>
          <w:lang w:val="ru-RU" w:eastAsia="ru-RU"/>
        </w:rPr>
        <w:t>х</w:t>
      </w:r>
      <w:r w:rsidRPr="00CF2F6D">
        <w:rPr>
          <w:lang w:val="ru-RU" w:eastAsia="ru-RU"/>
        </w:rPr>
        <w:t xml:space="preserve"> полос с расчисткой от внелесосечной захламленности;</w:t>
      </w:r>
    </w:p>
    <w:p w:rsidR="006F2403" w:rsidRPr="00CF2F6D" w:rsidRDefault="006F2403" w:rsidP="006F240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содержание в надлежащем состоянии противопожарных минерализованных полос протяженностью  180 км; </w:t>
      </w:r>
    </w:p>
    <w:p w:rsidR="006F2403" w:rsidRPr="00CF2F6D" w:rsidRDefault="006F2403" w:rsidP="006F240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расчистка </w:t>
      </w:r>
      <w:r w:rsidR="00536CA0" w:rsidRPr="00CF2F6D">
        <w:rPr>
          <w:lang w:val="ru-RU" w:eastAsia="ru-RU"/>
        </w:rPr>
        <w:t xml:space="preserve">противопожарных минерализованных полос от </w:t>
      </w:r>
      <w:r w:rsidRPr="00CF2F6D">
        <w:rPr>
          <w:lang w:val="ru-RU" w:eastAsia="ru-RU"/>
        </w:rPr>
        <w:t>внелесосечной захламленности</w:t>
      </w:r>
      <w:r w:rsidR="00536CA0" w:rsidRPr="00CF2F6D">
        <w:rPr>
          <w:lang w:val="ru-RU" w:eastAsia="ru-RU"/>
        </w:rPr>
        <w:t xml:space="preserve">  в </w:t>
      </w:r>
      <w:r w:rsidRPr="00CF2F6D">
        <w:rPr>
          <w:lang w:val="ru-RU" w:eastAsia="ru-RU"/>
        </w:rPr>
        <w:t>объем</w:t>
      </w:r>
      <w:r w:rsidR="00536CA0" w:rsidRPr="00CF2F6D">
        <w:rPr>
          <w:lang w:val="ru-RU" w:eastAsia="ru-RU"/>
        </w:rPr>
        <w:t>е</w:t>
      </w:r>
      <w:r w:rsidRPr="00CF2F6D">
        <w:rPr>
          <w:lang w:val="ru-RU" w:eastAsia="ru-RU"/>
        </w:rPr>
        <w:t xml:space="preserve"> 14,8 м3;</w:t>
      </w:r>
    </w:p>
    <w:p w:rsidR="006F2403" w:rsidRPr="00CF2F6D" w:rsidRDefault="006F2403" w:rsidP="006F240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536CA0" w:rsidRPr="00CF2F6D">
        <w:rPr>
          <w:lang w:val="ru-RU" w:eastAsia="ru-RU"/>
        </w:rPr>
        <w:t xml:space="preserve">патрулирование и </w:t>
      </w:r>
      <w:r w:rsidRPr="00CF2F6D">
        <w:rPr>
          <w:lang w:val="ru-RU" w:eastAsia="ru-RU"/>
        </w:rPr>
        <w:t>обеспечение первичных мер пожарной безопасности городских лесов на площади 7</w:t>
      </w:r>
      <w:r w:rsidR="00A50742">
        <w:rPr>
          <w:lang w:val="ru-RU" w:eastAsia="ru-RU"/>
        </w:rPr>
        <w:t xml:space="preserve"> </w:t>
      </w:r>
      <w:r w:rsidRPr="00CF2F6D">
        <w:rPr>
          <w:lang w:val="ru-RU" w:eastAsia="ru-RU"/>
        </w:rPr>
        <w:t>979 га;</w:t>
      </w:r>
    </w:p>
    <w:p w:rsidR="006F2403" w:rsidRPr="00CF2F6D" w:rsidRDefault="006F2403" w:rsidP="006F240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установка шлагбаумов, аншлагов и запрещающих знаков в количестве  50 шт.; </w:t>
      </w:r>
    </w:p>
    <w:p w:rsidR="006F2403" w:rsidRPr="00CF2F6D" w:rsidRDefault="006F2403" w:rsidP="006F240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уборка захламленности (очистка городских лесов от внелесосечной захламлённости, ветровальных и буреломных деревьев) в объеме  847 м3;</w:t>
      </w:r>
    </w:p>
    <w:p w:rsidR="006F2403" w:rsidRPr="00CF2F6D" w:rsidRDefault="006F2403" w:rsidP="006F240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очистка городских лесов от бытового мусора на площади 233 га; </w:t>
      </w:r>
    </w:p>
    <w:p w:rsidR="006F2403" w:rsidRPr="00CF2F6D" w:rsidRDefault="006F2403" w:rsidP="006F240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установка контейнеров для сбора мусора в количестве – 116 шт.;</w:t>
      </w:r>
    </w:p>
    <w:p w:rsidR="006F2403" w:rsidRPr="00CF2F6D" w:rsidRDefault="006F2403" w:rsidP="006F240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вывоз и утилизация мусора в объеме 515 м3;</w:t>
      </w:r>
    </w:p>
    <w:p w:rsidR="006F2403" w:rsidRPr="00CF2F6D" w:rsidRDefault="006F2403" w:rsidP="006F240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содержание в надлежащем состоянии 1 дендропарка;</w:t>
      </w:r>
    </w:p>
    <w:p w:rsidR="006F2403" w:rsidRPr="00CF2F6D" w:rsidRDefault="006F2403" w:rsidP="006F240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постановка на кадастровый учет лесных участков, расположенных в границах городского округа Тол</w:t>
      </w:r>
      <w:r w:rsidR="00536CA0" w:rsidRPr="00CF2F6D">
        <w:rPr>
          <w:lang w:val="ru-RU" w:eastAsia="ru-RU"/>
        </w:rPr>
        <w:t>ьятти общей площадью 6 130,9 га.</w:t>
      </w:r>
    </w:p>
    <w:p w:rsidR="006F2403" w:rsidRPr="00CF2F6D" w:rsidRDefault="00A26659" w:rsidP="00A26659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Незначительные отклонения по исполнению плановых объемов финансирования и показателей (индикаторов) муниципальных программ сложились по следующим объективным причинам:</w:t>
      </w:r>
    </w:p>
    <w:p w:rsidR="006670CF" w:rsidRPr="00CF2F6D" w:rsidRDefault="006C77B6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Отклонения</w:t>
      </w:r>
      <w:r w:rsidR="00145730" w:rsidRPr="00CF2F6D">
        <w:rPr>
          <w:lang w:val="ru-RU" w:eastAsia="ru-RU"/>
        </w:rPr>
        <w:t xml:space="preserve"> сложили</w:t>
      </w:r>
      <w:r w:rsidR="006670CF" w:rsidRPr="00CF2F6D">
        <w:rPr>
          <w:lang w:val="ru-RU" w:eastAsia="ru-RU"/>
        </w:rPr>
        <w:t xml:space="preserve">сь </w:t>
      </w:r>
      <w:r w:rsidR="00A50742">
        <w:rPr>
          <w:lang w:val="ru-RU" w:eastAsia="ru-RU"/>
        </w:rPr>
        <w:t>по</w:t>
      </w:r>
      <w:r w:rsidR="006670CF" w:rsidRPr="00CF2F6D">
        <w:rPr>
          <w:lang w:val="ru-RU" w:eastAsia="ru-RU"/>
        </w:rPr>
        <w:t xml:space="preserve"> </w:t>
      </w:r>
      <w:r w:rsidR="006670CF" w:rsidRPr="00CF2F6D">
        <w:rPr>
          <w:i/>
          <w:lang w:val="ru-RU" w:eastAsia="ru-RU"/>
        </w:rPr>
        <w:t>муниципальной программе «Охрана, защита и воспроизводство лесов, расположенных в границах округа Тольятти, на 2014 - 2018 годы,</w:t>
      </w:r>
      <w:r w:rsidR="006670CF" w:rsidRPr="00CF2F6D">
        <w:rPr>
          <w:lang w:val="ru-RU" w:eastAsia="ru-RU"/>
        </w:rPr>
        <w:t xml:space="preserve"> в результате неисполнения в полном объеме плановых сумм финансирования и зна</w:t>
      </w:r>
      <w:r w:rsidRPr="00CF2F6D">
        <w:rPr>
          <w:lang w:val="ru-RU" w:eastAsia="ru-RU"/>
        </w:rPr>
        <w:t>чений показателей (индикаторов) по следующим мероприятиям:</w:t>
      </w:r>
    </w:p>
    <w:p w:rsidR="006C77B6" w:rsidRPr="00CF2F6D" w:rsidRDefault="00145730" w:rsidP="00C3537C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C3537C" w:rsidRPr="00CF2F6D">
        <w:rPr>
          <w:lang w:val="ru-RU" w:eastAsia="ru-RU"/>
        </w:rPr>
        <w:t>О</w:t>
      </w:r>
      <w:r w:rsidR="006C77B6" w:rsidRPr="00CF2F6D">
        <w:rPr>
          <w:lang w:val="ru-RU" w:eastAsia="ru-RU"/>
        </w:rPr>
        <w:t>чистка городских лесов от внелесосечной захламлённости, буреломных дер</w:t>
      </w:r>
      <w:r w:rsidRPr="00CF2F6D">
        <w:rPr>
          <w:lang w:val="ru-RU" w:eastAsia="ru-RU"/>
        </w:rPr>
        <w:t xml:space="preserve">евьев выполнена не полном </w:t>
      </w:r>
      <w:proofErr w:type="gramStart"/>
      <w:r w:rsidRPr="00CF2F6D">
        <w:rPr>
          <w:lang w:val="ru-RU" w:eastAsia="ru-RU"/>
        </w:rPr>
        <w:t>объеме</w:t>
      </w:r>
      <w:proofErr w:type="gramEnd"/>
      <w:r w:rsidRPr="00CF2F6D">
        <w:rPr>
          <w:lang w:val="ru-RU" w:eastAsia="ru-RU"/>
        </w:rPr>
        <w:t xml:space="preserve"> (</w:t>
      </w:r>
      <w:r w:rsidR="006C77B6" w:rsidRPr="00CF2F6D">
        <w:rPr>
          <w:lang w:val="ru-RU" w:eastAsia="ru-RU"/>
        </w:rPr>
        <w:t>847 м3 вместо запланированных 1</w:t>
      </w:r>
      <w:r w:rsidR="00A83995">
        <w:rPr>
          <w:lang w:val="ru-RU" w:eastAsia="ru-RU"/>
        </w:rPr>
        <w:t xml:space="preserve"> </w:t>
      </w:r>
      <w:r w:rsidR="006C77B6" w:rsidRPr="00CF2F6D">
        <w:rPr>
          <w:lang w:val="ru-RU" w:eastAsia="ru-RU"/>
        </w:rPr>
        <w:t>330 м3</w:t>
      </w:r>
      <w:r w:rsidR="00C3537C" w:rsidRPr="00CF2F6D">
        <w:rPr>
          <w:lang w:val="ru-RU" w:eastAsia="ru-RU"/>
        </w:rPr>
        <w:t xml:space="preserve"> или 64</w:t>
      </w:r>
      <w:r w:rsidR="00A83995">
        <w:rPr>
          <w:lang w:val="ru-RU" w:eastAsia="ru-RU"/>
        </w:rPr>
        <w:t>,0</w:t>
      </w:r>
      <w:r w:rsidR="00C3537C" w:rsidRPr="00CF2F6D">
        <w:rPr>
          <w:lang w:val="ru-RU" w:eastAsia="ru-RU"/>
        </w:rPr>
        <w:t>%</w:t>
      </w:r>
      <w:r w:rsidRPr="00CF2F6D">
        <w:rPr>
          <w:lang w:val="ru-RU" w:eastAsia="ru-RU"/>
        </w:rPr>
        <w:t>) по причине</w:t>
      </w:r>
      <w:r w:rsidR="006C77B6" w:rsidRPr="00CF2F6D">
        <w:rPr>
          <w:lang w:val="ru-RU" w:eastAsia="ru-RU"/>
        </w:rPr>
        <w:t xml:space="preserve"> несостоявшаяся закупк</w:t>
      </w:r>
      <w:r w:rsidRPr="00CF2F6D">
        <w:rPr>
          <w:lang w:val="ru-RU" w:eastAsia="ru-RU"/>
        </w:rPr>
        <w:t>и</w:t>
      </w:r>
      <w:r w:rsidR="00C3537C" w:rsidRPr="00CF2F6D">
        <w:rPr>
          <w:lang w:val="ru-RU" w:eastAsia="ru-RU"/>
        </w:rPr>
        <w:t xml:space="preserve">. </w:t>
      </w:r>
      <w:r w:rsidR="006C77B6" w:rsidRPr="00CF2F6D">
        <w:rPr>
          <w:lang w:val="ru-RU" w:eastAsia="ru-RU"/>
        </w:rPr>
        <w:t>Победитель электронного аукцион</w:t>
      </w:r>
      <w:proofErr w:type="gramStart"/>
      <w:r w:rsidR="006C77B6" w:rsidRPr="00CF2F6D">
        <w:rPr>
          <w:lang w:val="ru-RU" w:eastAsia="ru-RU"/>
        </w:rPr>
        <w:t>а ООО</w:t>
      </w:r>
      <w:proofErr w:type="gramEnd"/>
      <w:r w:rsidR="006C77B6" w:rsidRPr="00CF2F6D">
        <w:rPr>
          <w:lang w:val="ru-RU" w:eastAsia="ru-RU"/>
        </w:rPr>
        <w:t xml:space="preserve"> «Па</w:t>
      </w:r>
      <w:r w:rsidR="00A83995">
        <w:rPr>
          <w:lang w:val="ru-RU" w:eastAsia="ru-RU"/>
        </w:rPr>
        <w:t>ртнёр»</w:t>
      </w:r>
      <w:r w:rsidR="006C77B6" w:rsidRPr="00CF2F6D">
        <w:rPr>
          <w:lang w:val="ru-RU" w:eastAsia="ru-RU"/>
        </w:rPr>
        <w:t xml:space="preserve"> в установленный срок </w:t>
      </w:r>
      <w:r w:rsidRPr="00CF2F6D">
        <w:rPr>
          <w:lang w:val="ru-RU" w:eastAsia="ru-RU"/>
        </w:rPr>
        <w:t>(</w:t>
      </w:r>
      <w:r w:rsidR="006C77B6" w:rsidRPr="00CF2F6D">
        <w:rPr>
          <w:lang w:val="ru-RU" w:eastAsia="ru-RU"/>
        </w:rPr>
        <w:t>01.11.2016г.</w:t>
      </w:r>
      <w:r w:rsidRPr="00CF2F6D">
        <w:rPr>
          <w:lang w:val="ru-RU" w:eastAsia="ru-RU"/>
        </w:rPr>
        <w:t>)</w:t>
      </w:r>
      <w:r w:rsidR="006C77B6" w:rsidRPr="00CF2F6D">
        <w:rPr>
          <w:lang w:val="ru-RU" w:eastAsia="ru-RU"/>
        </w:rPr>
        <w:t xml:space="preserve"> контракт не подписал. В Управление Федеральной антимонопольной службы  по Самарской области направлена информация о признании ООО «Партнер» уклонившимся от заключения контракта</w:t>
      </w:r>
      <w:r w:rsidRPr="00CF2F6D">
        <w:rPr>
          <w:lang w:val="ru-RU" w:eastAsia="ru-RU"/>
        </w:rPr>
        <w:t>.</w:t>
      </w:r>
    </w:p>
    <w:p w:rsidR="006C77B6" w:rsidRPr="00CF2F6D" w:rsidRDefault="00C3537C" w:rsidP="006C77B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FE55E8" w:rsidRPr="00CF2F6D">
        <w:rPr>
          <w:lang w:val="ru-RU" w:eastAsia="ru-RU"/>
        </w:rPr>
        <w:t>П</w:t>
      </w:r>
      <w:r w:rsidRPr="00CF2F6D">
        <w:rPr>
          <w:lang w:val="ru-RU" w:eastAsia="ru-RU"/>
        </w:rPr>
        <w:t>остановка</w:t>
      </w:r>
      <w:r w:rsidR="006C77B6" w:rsidRPr="00CF2F6D">
        <w:rPr>
          <w:lang w:val="ru-RU" w:eastAsia="ru-RU"/>
        </w:rPr>
        <w:t xml:space="preserve"> на кадастровый учет иных категорий земель, покрытых лесами, расположенных в границах городского округа Тольятти</w:t>
      </w:r>
      <w:r w:rsidR="00A83995">
        <w:rPr>
          <w:lang w:val="ru-RU" w:eastAsia="ru-RU"/>
        </w:rPr>
        <w:t>,</w:t>
      </w:r>
      <w:r w:rsidR="006C77B6" w:rsidRPr="00CF2F6D">
        <w:rPr>
          <w:lang w:val="ru-RU" w:eastAsia="ru-RU"/>
        </w:rPr>
        <w:t xml:space="preserve"> выполнен</w:t>
      </w:r>
      <w:r w:rsidRPr="00CF2F6D">
        <w:rPr>
          <w:lang w:val="ru-RU" w:eastAsia="ru-RU"/>
        </w:rPr>
        <w:t xml:space="preserve">а не в полном объеме </w:t>
      </w:r>
      <w:r w:rsidR="00A83995">
        <w:rPr>
          <w:lang w:val="ru-RU" w:eastAsia="ru-RU"/>
        </w:rPr>
        <w:t xml:space="preserve"> </w:t>
      </w:r>
      <w:r w:rsidRPr="00CF2F6D">
        <w:rPr>
          <w:lang w:val="ru-RU" w:eastAsia="ru-RU"/>
        </w:rPr>
        <w:t>(</w:t>
      </w:r>
      <w:r w:rsidR="006C77B6" w:rsidRPr="00CF2F6D">
        <w:rPr>
          <w:lang w:val="ru-RU" w:eastAsia="ru-RU"/>
        </w:rPr>
        <w:t>6</w:t>
      </w:r>
      <w:r w:rsidR="00A83995">
        <w:rPr>
          <w:lang w:val="ru-RU" w:eastAsia="ru-RU"/>
        </w:rPr>
        <w:t xml:space="preserve"> </w:t>
      </w:r>
      <w:r w:rsidR="006C77B6" w:rsidRPr="00CF2F6D">
        <w:rPr>
          <w:lang w:val="ru-RU" w:eastAsia="ru-RU"/>
        </w:rPr>
        <w:t>130</w:t>
      </w:r>
      <w:r w:rsidRPr="00CF2F6D">
        <w:rPr>
          <w:lang w:val="ru-RU" w:eastAsia="ru-RU"/>
        </w:rPr>
        <w:t>,9 га из запланированных 6</w:t>
      </w:r>
      <w:r w:rsidR="00A83995">
        <w:rPr>
          <w:lang w:val="ru-RU" w:eastAsia="ru-RU"/>
        </w:rPr>
        <w:t xml:space="preserve"> </w:t>
      </w:r>
      <w:r w:rsidR="006C77B6" w:rsidRPr="00CF2F6D">
        <w:rPr>
          <w:lang w:val="ru-RU" w:eastAsia="ru-RU"/>
        </w:rPr>
        <w:t xml:space="preserve">738 га, </w:t>
      </w:r>
      <w:r w:rsidRPr="00CF2F6D">
        <w:rPr>
          <w:lang w:val="ru-RU" w:eastAsia="ru-RU"/>
        </w:rPr>
        <w:t xml:space="preserve">или </w:t>
      </w:r>
      <w:r w:rsidR="006C77B6" w:rsidRPr="00CF2F6D">
        <w:rPr>
          <w:lang w:val="ru-RU" w:eastAsia="ru-RU"/>
        </w:rPr>
        <w:t>91</w:t>
      </w:r>
      <w:r w:rsidR="00A83995">
        <w:rPr>
          <w:lang w:val="ru-RU" w:eastAsia="ru-RU"/>
        </w:rPr>
        <w:t>,0</w:t>
      </w:r>
      <w:r w:rsidR="006C77B6" w:rsidRPr="00CF2F6D">
        <w:rPr>
          <w:lang w:val="ru-RU" w:eastAsia="ru-RU"/>
        </w:rPr>
        <w:t>%</w:t>
      </w:r>
      <w:r w:rsidRPr="00CF2F6D">
        <w:rPr>
          <w:lang w:val="ru-RU" w:eastAsia="ru-RU"/>
        </w:rPr>
        <w:t>)</w:t>
      </w:r>
      <w:r w:rsidR="006C77B6" w:rsidRPr="00CF2F6D">
        <w:rPr>
          <w:lang w:val="ru-RU" w:eastAsia="ru-RU"/>
        </w:rPr>
        <w:t xml:space="preserve">. Невозможность постановки на </w:t>
      </w:r>
      <w:r w:rsidR="006C77B6" w:rsidRPr="00CF2F6D">
        <w:rPr>
          <w:lang w:val="ru-RU" w:eastAsia="ru-RU"/>
        </w:rPr>
        <w:lastRenderedPageBreak/>
        <w:t xml:space="preserve">Государственный кадастровый учет всех </w:t>
      </w:r>
      <w:r w:rsidRPr="00CF2F6D">
        <w:rPr>
          <w:lang w:val="ru-RU" w:eastAsia="ru-RU"/>
        </w:rPr>
        <w:t>запланированных</w:t>
      </w:r>
      <w:r w:rsidR="006C77B6" w:rsidRPr="00CF2F6D">
        <w:rPr>
          <w:lang w:val="ru-RU" w:eastAsia="ru-RU"/>
        </w:rPr>
        <w:t xml:space="preserve"> площадей возникла по следующим причинам:</w:t>
      </w:r>
    </w:p>
    <w:p w:rsidR="006C77B6" w:rsidRPr="00CF2F6D" w:rsidRDefault="00FE55E8" w:rsidP="00A83995">
      <w:pPr>
        <w:spacing w:line="360" w:lineRule="auto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6C77B6" w:rsidRPr="00CF2F6D">
        <w:rPr>
          <w:lang w:val="ru-RU" w:eastAsia="ru-RU"/>
        </w:rPr>
        <w:t>несоответствие «Правил землепользования и застройки городского округа Тольятти», утверждённых решением Думы городского округа Тольятти от 24.12.2008 №1059, материалам таксации лесов, расположенных в границах городского округа Тольятти, утверждённых постановлением мэрии от 04.07.2014 № 2195-п/1;</w:t>
      </w:r>
    </w:p>
    <w:p w:rsidR="006C77B6" w:rsidRPr="00CF2F6D" w:rsidRDefault="00FE55E8" w:rsidP="00A83995">
      <w:pPr>
        <w:spacing w:line="360" w:lineRule="auto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6C77B6" w:rsidRPr="00CF2F6D">
        <w:rPr>
          <w:lang w:val="ru-RU" w:eastAsia="ru-RU"/>
        </w:rPr>
        <w:t>наличие водных объектов, входящих в состав Тольяттинского лесничества;</w:t>
      </w:r>
    </w:p>
    <w:p w:rsidR="006C77B6" w:rsidRPr="00CF2F6D" w:rsidRDefault="00FE55E8" w:rsidP="00A83995">
      <w:pPr>
        <w:spacing w:line="360" w:lineRule="auto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6C77B6" w:rsidRPr="00CF2F6D">
        <w:rPr>
          <w:lang w:val="ru-RU" w:eastAsia="ru-RU"/>
        </w:rPr>
        <w:t>в процессе выполнения работ подрядной организацией ООО «БТИ Самара» выявлены земельные участки, внесённые в Государственный кадастровый учёт до проведения кадастровых работ;</w:t>
      </w:r>
    </w:p>
    <w:p w:rsidR="006C77B6" w:rsidRPr="00CF2F6D" w:rsidRDefault="00FE55E8" w:rsidP="00A83995">
      <w:pPr>
        <w:spacing w:line="360" w:lineRule="auto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6C77B6" w:rsidRPr="00CF2F6D">
        <w:rPr>
          <w:lang w:val="ru-RU" w:eastAsia="ru-RU"/>
        </w:rPr>
        <w:t>предоставленные Министерством лесного хозяйства, охраны окружающей среды и природопользования Самарской области лесных участков в аренду (государственный лесной фонд).</w:t>
      </w:r>
    </w:p>
    <w:p w:rsidR="009C0DC7" w:rsidRPr="00CF2F6D" w:rsidRDefault="009C0DC7" w:rsidP="009C0DC7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r w:rsidRPr="00CF2F6D">
        <w:rPr>
          <w:lang w:val="ru-RU"/>
        </w:rPr>
        <w:t xml:space="preserve">Причиной  отклонения от плановых значений показателей и объемов финансирования </w:t>
      </w:r>
      <w:r w:rsidR="00A83995">
        <w:rPr>
          <w:lang w:val="ru-RU"/>
        </w:rPr>
        <w:t>по</w:t>
      </w:r>
      <w:r w:rsidRPr="00CF2F6D">
        <w:rPr>
          <w:lang w:val="ru-RU"/>
        </w:rPr>
        <w:t xml:space="preserve"> </w:t>
      </w:r>
      <w:r w:rsidRPr="00CF2F6D">
        <w:rPr>
          <w:i/>
          <w:lang w:val="ru-RU"/>
        </w:rPr>
        <w:t>муниципальной программе «Тольятти - чистый город», на 2015-2019 годы»,</w:t>
      </w:r>
      <w:r w:rsidRPr="00CF2F6D">
        <w:rPr>
          <w:lang w:val="ru-RU"/>
        </w:rPr>
        <w:t xml:space="preserve"> послужило:</w:t>
      </w:r>
    </w:p>
    <w:p w:rsidR="009C0DC7" w:rsidRPr="00CF2F6D" w:rsidRDefault="009C0DC7" w:rsidP="009C0DC7">
      <w:pPr>
        <w:pStyle w:val="a3"/>
        <w:spacing w:before="0" w:beforeAutospacing="0" w:after="0" w:afterAutospacing="0" w:line="360" w:lineRule="auto"/>
        <w:ind w:right="147" w:firstLine="709"/>
        <w:jc w:val="both"/>
      </w:pPr>
      <w:r w:rsidRPr="00CF2F6D">
        <w:t>-</w:t>
      </w:r>
      <w:r w:rsidR="00A83995">
        <w:t xml:space="preserve"> </w:t>
      </w:r>
      <w:r w:rsidRPr="00CF2F6D">
        <w:t xml:space="preserve">по мероприятиям «Захоронение смета» и «Транспортные услуги по вывозу </w:t>
      </w:r>
      <w:r w:rsidR="00A26659" w:rsidRPr="00CF2F6D">
        <w:t>смета</w:t>
      </w:r>
      <w:r w:rsidRPr="00CF2F6D">
        <w:t xml:space="preserve"> и веток» по контракту работы выполнены. Однако в программе не было уточнено финансирование после заключения муниципальных контрактов</w:t>
      </w:r>
      <w:r w:rsidR="00D0161B" w:rsidRPr="00CF2F6D">
        <w:t>. В связи с недобросовестным</w:t>
      </w:r>
      <w:r w:rsidRPr="00CF2F6D">
        <w:t xml:space="preserve"> выполнение</w:t>
      </w:r>
      <w:r w:rsidR="00D0161B" w:rsidRPr="00CF2F6D">
        <w:t>м</w:t>
      </w:r>
      <w:r w:rsidRPr="00CF2F6D">
        <w:t xml:space="preserve"> работ подрядчику </w:t>
      </w:r>
      <w:r w:rsidR="00D0161B" w:rsidRPr="00CF2F6D">
        <w:t xml:space="preserve">оплачены услуги за 629 </w:t>
      </w:r>
      <w:proofErr w:type="spellStart"/>
      <w:r w:rsidR="00D0161B" w:rsidRPr="00CF2F6D">
        <w:t>маш</w:t>
      </w:r>
      <w:proofErr w:type="spellEnd"/>
      <w:r w:rsidR="00D0161B" w:rsidRPr="00CF2F6D">
        <w:t>/час</w:t>
      </w:r>
      <w:r w:rsidRPr="00CF2F6D">
        <w:t xml:space="preserve">. </w:t>
      </w:r>
    </w:p>
    <w:p w:rsidR="006670CF" w:rsidRPr="00CF2F6D" w:rsidRDefault="009C0DC7" w:rsidP="00690E18">
      <w:pPr>
        <w:pStyle w:val="a3"/>
        <w:spacing w:before="0" w:beforeAutospacing="0" w:after="0" w:afterAutospacing="0" w:line="360" w:lineRule="auto"/>
        <w:ind w:right="147" w:firstLine="709"/>
        <w:jc w:val="both"/>
      </w:pPr>
      <w:r w:rsidRPr="00CF2F6D">
        <w:t>-</w:t>
      </w:r>
      <w:r w:rsidR="00A83995">
        <w:t xml:space="preserve"> </w:t>
      </w:r>
      <w:r w:rsidRPr="00CF2F6D">
        <w:t xml:space="preserve">по мероприятию «Текущий (ямочный) ремонт асфальтобетонных покрытий дорог в Центральном районе» работы подрядчиком не выполнены и не сданы, контракт расторгнут. В связи с наступлением зимнего периода повторная процедура размещения муниципального заказа не была проведена. </w:t>
      </w:r>
    </w:p>
    <w:p w:rsidR="00605F99" w:rsidRPr="00CF2F6D" w:rsidRDefault="00605F99" w:rsidP="00184EDE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В рамках  реализации  </w:t>
      </w:r>
      <w:r w:rsidRPr="00CF2F6D">
        <w:rPr>
          <w:i/>
          <w:lang w:val="ru-RU" w:eastAsia="ru-RU"/>
        </w:rPr>
        <w:t>муниципальной программы по обращению с отходами на территории городского округа Тольятти на 2014-2016 годы</w:t>
      </w:r>
      <w:r w:rsidRPr="00CF2F6D">
        <w:rPr>
          <w:lang w:val="ru-RU" w:eastAsia="ru-RU"/>
        </w:rPr>
        <w:t xml:space="preserve"> </w:t>
      </w:r>
      <w:r w:rsidR="00436066" w:rsidRPr="00CF2F6D">
        <w:rPr>
          <w:lang w:val="ru-RU" w:eastAsia="ru-RU"/>
        </w:rPr>
        <w:t xml:space="preserve"> отклонение сложилось в рамках оказания услуг по </w:t>
      </w:r>
      <w:proofErr w:type="spellStart"/>
      <w:r w:rsidR="00436066" w:rsidRPr="00CF2F6D">
        <w:rPr>
          <w:lang w:val="ru-RU" w:eastAsia="ru-RU"/>
        </w:rPr>
        <w:t>демеркуризации</w:t>
      </w:r>
      <w:proofErr w:type="spellEnd"/>
      <w:r w:rsidR="00436066" w:rsidRPr="00CF2F6D">
        <w:rPr>
          <w:lang w:val="ru-RU" w:eastAsia="ru-RU"/>
        </w:rPr>
        <w:t xml:space="preserve"> ртутьсодержащих отходов в случае аварийной ситуации. </w:t>
      </w:r>
      <w:r w:rsidR="00A83995">
        <w:rPr>
          <w:lang w:val="ru-RU" w:eastAsia="ru-RU"/>
        </w:rPr>
        <w:t xml:space="preserve">Фактически  установлено 3 </w:t>
      </w:r>
      <w:r w:rsidR="00436066" w:rsidRPr="00CF2F6D">
        <w:rPr>
          <w:lang w:val="ru-RU" w:eastAsia="ru-RU"/>
        </w:rPr>
        <w:t>аварийны</w:t>
      </w:r>
      <w:r w:rsidR="00A83995">
        <w:rPr>
          <w:lang w:val="ru-RU" w:eastAsia="ru-RU"/>
        </w:rPr>
        <w:t xml:space="preserve">е </w:t>
      </w:r>
      <w:r w:rsidR="00436066" w:rsidRPr="00CF2F6D">
        <w:rPr>
          <w:lang w:val="ru-RU" w:eastAsia="ru-RU"/>
        </w:rPr>
        <w:t>ситуаци</w:t>
      </w:r>
      <w:r w:rsidR="00A83995">
        <w:rPr>
          <w:lang w:val="ru-RU" w:eastAsia="ru-RU"/>
        </w:rPr>
        <w:t>и.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В сфере </w:t>
      </w:r>
      <w:r w:rsidRPr="00CF2F6D">
        <w:rPr>
          <w:b/>
          <w:lang w:val="ru-RU" w:eastAsia="ru-RU"/>
        </w:rPr>
        <w:t>«Административное и бюджетное реформирование»</w:t>
      </w:r>
      <w:r w:rsidRPr="00CF2F6D">
        <w:rPr>
          <w:lang w:val="ru-RU" w:eastAsia="ru-RU"/>
        </w:rPr>
        <w:t xml:space="preserve"> действовали</w:t>
      </w:r>
      <w:r w:rsidR="007828C0" w:rsidRPr="00CF2F6D">
        <w:rPr>
          <w:lang w:val="ru-RU" w:eastAsia="ru-RU"/>
        </w:rPr>
        <w:t xml:space="preserve"> </w:t>
      </w:r>
      <w:r w:rsidRPr="00CF2F6D">
        <w:rPr>
          <w:lang w:val="ru-RU" w:eastAsia="ru-RU"/>
        </w:rPr>
        <w:t>5</w:t>
      </w:r>
      <w:r w:rsidR="007828C0" w:rsidRPr="00CF2F6D">
        <w:rPr>
          <w:lang w:val="ru-RU" w:eastAsia="ru-RU"/>
        </w:rPr>
        <w:t xml:space="preserve"> </w:t>
      </w:r>
      <w:r w:rsidRPr="00CF2F6D">
        <w:rPr>
          <w:lang w:val="ru-RU" w:eastAsia="ru-RU"/>
        </w:rPr>
        <w:t>муниципальных программ.</w:t>
      </w:r>
    </w:p>
    <w:p w:rsidR="00622DEE" w:rsidRPr="00CF2F6D" w:rsidRDefault="00622DEE" w:rsidP="00622DEE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Реализация программных мероприятий, направленных административное и бюджетное реформирование, показала запланированную эффективность всех муниципальных программ, реализуемых в данном направлении:</w:t>
      </w:r>
    </w:p>
    <w:p w:rsidR="00622DEE" w:rsidRPr="00CF2F6D" w:rsidRDefault="00622DEE" w:rsidP="00622DEE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99,9% - эффективная реализация муниципальной программы «Развитие информационно-телекоммуникационной инфраструктуры городского округа Тольятти на 2014-2016»;</w:t>
      </w:r>
    </w:p>
    <w:p w:rsidR="00622DEE" w:rsidRPr="00CF2F6D" w:rsidRDefault="00622DEE" w:rsidP="00622DEE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color w:val="000000" w:themeColor="text1"/>
          <w:lang w:val="ru-RU" w:eastAsia="ru-RU"/>
        </w:rPr>
        <w:lastRenderedPageBreak/>
        <w:t>99,</w:t>
      </w:r>
      <w:r w:rsidR="008B4D18" w:rsidRPr="00CF2F6D">
        <w:rPr>
          <w:color w:val="000000" w:themeColor="text1"/>
          <w:lang w:val="ru-RU" w:eastAsia="ru-RU"/>
        </w:rPr>
        <w:t>9</w:t>
      </w:r>
      <w:r w:rsidRPr="00CF2F6D">
        <w:rPr>
          <w:color w:val="000000" w:themeColor="text1"/>
          <w:lang w:val="ru-RU" w:eastAsia="ru-RU"/>
        </w:rPr>
        <w:t>%</w:t>
      </w:r>
      <w:r w:rsidRPr="00CF2F6D">
        <w:rPr>
          <w:lang w:val="ru-RU" w:eastAsia="ru-RU"/>
        </w:rPr>
        <w:t xml:space="preserve"> - эффективная реализация муниципальной программы «Противодействие коррупции в городском округе Тольятти на 2014-2016 годы»;</w:t>
      </w:r>
    </w:p>
    <w:p w:rsidR="00622DEE" w:rsidRPr="00CF2F6D" w:rsidRDefault="00622DEE" w:rsidP="00622DEE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99,0% - эффективная реализация муниципальной программы повышения эффективности бюджетных расходов и управления муниципальными финансами городского округа Тольятти на 2015-2020 годы; </w:t>
      </w:r>
    </w:p>
    <w:p w:rsidR="00622DEE" w:rsidRPr="00CF2F6D" w:rsidRDefault="00622DEE" w:rsidP="00622DEE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97,5 % - эффективная реализация муниципальной программы «Развитие органов местного самоуправления городского округа Тольятти на 2014-2016 гг.»;</w:t>
      </w:r>
    </w:p>
    <w:p w:rsidR="00622DEE" w:rsidRPr="00CF2F6D" w:rsidRDefault="00622DEE" w:rsidP="00622DEE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97,1% - эффективная реализация муниципальной программы «Развитие муниципальной службы в городском округе Тольятти на 2014 - 2016 годы.</w:t>
      </w:r>
    </w:p>
    <w:p w:rsidR="00605F99" w:rsidRPr="00CF2F6D" w:rsidRDefault="00FA3531" w:rsidP="003B2D09">
      <w:pPr>
        <w:spacing w:line="360" w:lineRule="auto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Освоение средств</w:t>
      </w:r>
      <w:r w:rsidR="00605F99" w:rsidRPr="00CF2F6D">
        <w:rPr>
          <w:lang w:val="ru-RU" w:eastAsia="ru-RU"/>
        </w:rPr>
        <w:t xml:space="preserve"> </w:t>
      </w:r>
      <w:r w:rsidR="00622DEE" w:rsidRPr="00CF2F6D">
        <w:rPr>
          <w:lang w:val="ru-RU" w:eastAsia="ru-RU"/>
        </w:rPr>
        <w:t>в рамках</w:t>
      </w:r>
      <w:r w:rsidR="00605F99" w:rsidRPr="00CF2F6D">
        <w:rPr>
          <w:lang w:val="ru-RU" w:eastAsia="ru-RU"/>
        </w:rPr>
        <w:t xml:space="preserve"> муниципальных </w:t>
      </w:r>
      <w:r w:rsidR="00622DEE" w:rsidRPr="00CF2F6D">
        <w:rPr>
          <w:lang w:val="ru-RU" w:eastAsia="ru-RU"/>
        </w:rPr>
        <w:t>программ</w:t>
      </w:r>
      <w:r w:rsidR="00A61C96" w:rsidRPr="00CF2F6D">
        <w:rPr>
          <w:lang w:val="ru-RU" w:eastAsia="ru-RU"/>
        </w:rPr>
        <w:t>, реализуемых в</w:t>
      </w:r>
      <w:r w:rsidR="00605F99" w:rsidRPr="00CF2F6D">
        <w:rPr>
          <w:lang w:val="ru-RU" w:eastAsia="ru-RU"/>
        </w:rPr>
        <w:t xml:space="preserve"> данном</w:t>
      </w:r>
      <w:r w:rsidR="00A61C96" w:rsidRPr="00CF2F6D">
        <w:rPr>
          <w:lang w:val="ru-RU" w:eastAsia="ru-RU"/>
        </w:rPr>
        <w:t xml:space="preserve"> </w:t>
      </w:r>
      <w:r w:rsidR="00605F99" w:rsidRPr="00CF2F6D">
        <w:rPr>
          <w:lang w:val="ru-RU" w:eastAsia="ru-RU"/>
        </w:rPr>
        <w:t>направлени</w:t>
      </w:r>
      <w:r w:rsidR="00A61C96" w:rsidRPr="00CF2F6D">
        <w:rPr>
          <w:lang w:val="ru-RU" w:eastAsia="ru-RU"/>
        </w:rPr>
        <w:t>и</w:t>
      </w:r>
      <w:r w:rsidR="00605F99" w:rsidRPr="00CF2F6D">
        <w:rPr>
          <w:lang w:val="ru-RU" w:eastAsia="ru-RU"/>
        </w:rPr>
        <w:t xml:space="preserve"> в 201</w:t>
      </w:r>
      <w:r w:rsidR="00622DEE" w:rsidRPr="00CF2F6D">
        <w:rPr>
          <w:lang w:val="ru-RU" w:eastAsia="ru-RU"/>
        </w:rPr>
        <w:t xml:space="preserve">6 году в целом составило </w:t>
      </w:r>
      <w:r w:rsidR="00E60137" w:rsidRPr="00CF2F6D">
        <w:rPr>
          <w:lang w:val="ru-RU" w:eastAsia="ru-RU"/>
        </w:rPr>
        <w:t>99,6</w:t>
      </w:r>
      <w:r w:rsidR="00605F99" w:rsidRPr="00CF2F6D">
        <w:rPr>
          <w:lang w:val="ru-RU" w:eastAsia="ru-RU"/>
        </w:rPr>
        <w:t xml:space="preserve">% (факт </w:t>
      </w:r>
      <w:r w:rsidR="00E60137" w:rsidRPr="00CF2F6D">
        <w:rPr>
          <w:lang w:val="ru-RU" w:eastAsia="ru-RU"/>
        </w:rPr>
        <w:t>931,5</w:t>
      </w:r>
      <w:r w:rsidR="00605F99" w:rsidRPr="00CF2F6D">
        <w:rPr>
          <w:lang w:val="ru-RU" w:eastAsia="ru-RU"/>
        </w:rPr>
        <w:t xml:space="preserve"> млн</w:t>
      </w:r>
      <w:proofErr w:type="gramStart"/>
      <w:r w:rsidR="00605F99" w:rsidRPr="00CF2F6D">
        <w:rPr>
          <w:lang w:val="ru-RU" w:eastAsia="ru-RU"/>
        </w:rPr>
        <w:t>.р</w:t>
      </w:r>
      <w:proofErr w:type="gramEnd"/>
      <w:r w:rsidR="00605F99" w:rsidRPr="00CF2F6D">
        <w:rPr>
          <w:lang w:val="ru-RU" w:eastAsia="ru-RU"/>
        </w:rPr>
        <w:t xml:space="preserve">уб., план </w:t>
      </w:r>
      <w:r w:rsidR="00E60137" w:rsidRPr="00CF2F6D">
        <w:rPr>
          <w:lang w:val="ru-RU" w:eastAsia="ru-RU"/>
        </w:rPr>
        <w:t xml:space="preserve">935,7 </w:t>
      </w:r>
      <w:r w:rsidR="00622DEE" w:rsidRPr="00CF2F6D">
        <w:rPr>
          <w:lang w:val="ru-RU" w:eastAsia="ru-RU"/>
        </w:rPr>
        <w:t>млн.руб.</w:t>
      </w:r>
      <w:r w:rsidR="00605F99" w:rsidRPr="00CF2F6D">
        <w:rPr>
          <w:lang w:val="ru-RU" w:eastAsia="ru-RU"/>
        </w:rPr>
        <w:t>), в том числе: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Местный бюджет</w:t>
      </w:r>
      <w:r w:rsidR="007828C0" w:rsidRPr="00CF2F6D">
        <w:rPr>
          <w:lang w:val="ru-RU" w:eastAsia="ru-RU"/>
        </w:rPr>
        <w:t xml:space="preserve"> </w:t>
      </w:r>
      <w:r w:rsidR="00E60137" w:rsidRPr="00CF2F6D">
        <w:rPr>
          <w:lang w:val="ru-RU" w:eastAsia="ru-RU"/>
        </w:rPr>
        <w:t>– исполнение 99,7% (факт 867,1</w:t>
      </w:r>
      <w:r w:rsidR="008B75AC" w:rsidRPr="00CF2F6D">
        <w:rPr>
          <w:lang w:val="ru-RU" w:eastAsia="ru-RU"/>
        </w:rPr>
        <w:t xml:space="preserve"> </w:t>
      </w:r>
      <w:r w:rsidRPr="00CF2F6D">
        <w:rPr>
          <w:lang w:val="ru-RU" w:eastAsia="ru-RU"/>
        </w:rPr>
        <w:t>млн</w:t>
      </w:r>
      <w:proofErr w:type="gramStart"/>
      <w:r w:rsidRPr="00CF2F6D">
        <w:rPr>
          <w:lang w:val="ru-RU" w:eastAsia="ru-RU"/>
        </w:rPr>
        <w:t>.р</w:t>
      </w:r>
      <w:proofErr w:type="gramEnd"/>
      <w:r w:rsidRPr="00CF2F6D">
        <w:rPr>
          <w:lang w:val="ru-RU" w:eastAsia="ru-RU"/>
        </w:rPr>
        <w:t>уб., план 8</w:t>
      </w:r>
      <w:r w:rsidR="001002DA" w:rsidRPr="00CF2F6D">
        <w:rPr>
          <w:lang w:val="ru-RU" w:eastAsia="ru-RU"/>
        </w:rPr>
        <w:t>70</w:t>
      </w:r>
      <w:r w:rsidRPr="00CF2F6D">
        <w:rPr>
          <w:lang w:val="ru-RU" w:eastAsia="ru-RU"/>
        </w:rPr>
        <w:t>,0</w:t>
      </w:r>
      <w:r w:rsidR="008B75AC" w:rsidRPr="00CF2F6D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млн. руб.); 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Обла</w:t>
      </w:r>
      <w:r w:rsidR="00E60137" w:rsidRPr="00CF2F6D">
        <w:rPr>
          <w:lang w:val="ru-RU" w:eastAsia="ru-RU"/>
        </w:rPr>
        <w:t>стной бюджет – исполнение 98,0</w:t>
      </w:r>
      <w:r w:rsidRPr="00CF2F6D">
        <w:rPr>
          <w:lang w:val="ru-RU" w:eastAsia="ru-RU"/>
        </w:rPr>
        <w:t xml:space="preserve">% (факт </w:t>
      </w:r>
      <w:r w:rsidR="001002DA" w:rsidRPr="00CF2F6D">
        <w:rPr>
          <w:lang w:val="ru-RU" w:eastAsia="ru-RU"/>
        </w:rPr>
        <w:t>64,4</w:t>
      </w:r>
      <w:r w:rsidRPr="00CF2F6D">
        <w:rPr>
          <w:lang w:val="ru-RU" w:eastAsia="ru-RU"/>
        </w:rPr>
        <w:t xml:space="preserve"> млн</w:t>
      </w:r>
      <w:proofErr w:type="gramStart"/>
      <w:r w:rsidRPr="00CF2F6D">
        <w:rPr>
          <w:lang w:val="ru-RU" w:eastAsia="ru-RU"/>
        </w:rPr>
        <w:t>.р</w:t>
      </w:r>
      <w:proofErr w:type="gramEnd"/>
      <w:r w:rsidRPr="00CF2F6D">
        <w:rPr>
          <w:lang w:val="ru-RU" w:eastAsia="ru-RU"/>
        </w:rPr>
        <w:t>уб., план</w:t>
      </w:r>
      <w:r w:rsidR="008B75AC" w:rsidRPr="00CF2F6D">
        <w:rPr>
          <w:lang w:val="ru-RU" w:eastAsia="ru-RU"/>
        </w:rPr>
        <w:t xml:space="preserve"> </w:t>
      </w:r>
      <w:r w:rsidR="001002DA" w:rsidRPr="00CF2F6D">
        <w:rPr>
          <w:lang w:val="ru-RU" w:eastAsia="ru-RU"/>
        </w:rPr>
        <w:t>65,7</w:t>
      </w:r>
      <w:r w:rsidR="008B75AC" w:rsidRPr="00CF2F6D">
        <w:rPr>
          <w:lang w:val="ru-RU" w:eastAsia="ru-RU"/>
        </w:rPr>
        <w:t xml:space="preserve"> </w:t>
      </w:r>
      <w:r w:rsidRPr="00CF2F6D">
        <w:rPr>
          <w:lang w:val="ru-RU" w:eastAsia="ru-RU"/>
        </w:rPr>
        <w:t>млн. руб.).</w:t>
      </w:r>
    </w:p>
    <w:p w:rsidR="00605F99" w:rsidRPr="00CF2F6D" w:rsidRDefault="00E60137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Из 112 </w:t>
      </w:r>
      <w:r w:rsidR="00605F99" w:rsidRPr="00CF2F6D">
        <w:rPr>
          <w:lang w:val="ru-RU" w:eastAsia="ru-RU"/>
        </w:rPr>
        <w:t xml:space="preserve"> запланированны</w:t>
      </w:r>
      <w:r w:rsidRPr="00CF2F6D">
        <w:rPr>
          <w:lang w:val="ru-RU" w:eastAsia="ru-RU"/>
        </w:rPr>
        <w:t xml:space="preserve">х мероприятий, направленных на административное и бюджетное реформирование, выполнено 111, </w:t>
      </w:r>
      <w:r w:rsidR="0027697E">
        <w:rPr>
          <w:lang w:val="ru-RU" w:eastAsia="ru-RU"/>
        </w:rPr>
        <w:t>что составило 99,1%</w:t>
      </w:r>
      <w:r w:rsidR="0027697E" w:rsidRPr="0027697E">
        <w:rPr>
          <w:lang w:val="ru-RU" w:eastAsia="ru-RU"/>
        </w:rPr>
        <w:t xml:space="preserve"> </w:t>
      </w:r>
      <w:r w:rsidR="0027697E">
        <w:rPr>
          <w:lang w:val="ru-RU" w:eastAsia="ru-RU"/>
        </w:rPr>
        <w:t>от общего количества мероприятий, реализуемых в данном направлении.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Основными результатами реализации программных мероприятий по направлению «Административное и бюджетное реформирование» стали: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AB0CBF" w:rsidRPr="00CF2F6D">
        <w:rPr>
          <w:lang w:val="ru-RU" w:eastAsia="ru-RU"/>
        </w:rPr>
        <w:t>повышение</w:t>
      </w:r>
      <w:r w:rsidRPr="00CF2F6D">
        <w:rPr>
          <w:lang w:val="ru-RU" w:eastAsia="ru-RU"/>
        </w:rPr>
        <w:t xml:space="preserve"> квалификаци</w:t>
      </w:r>
      <w:r w:rsidR="00AB0CBF" w:rsidRPr="00CF2F6D">
        <w:rPr>
          <w:lang w:val="ru-RU" w:eastAsia="ru-RU"/>
        </w:rPr>
        <w:t>и</w:t>
      </w:r>
      <w:r w:rsidRPr="00CF2F6D">
        <w:rPr>
          <w:lang w:val="ru-RU" w:eastAsia="ru-RU"/>
        </w:rPr>
        <w:t xml:space="preserve"> </w:t>
      </w:r>
      <w:r w:rsidR="009B51D7" w:rsidRPr="00CF2F6D">
        <w:rPr>
          <w:lang w:val="ru-RU" w:eastAsia="ru-RU"/>
        </w:rPr>
        <w:t>146</w:t>
      </w:r>
      <w:r w:rsidRPr="00CF2F6D">
        <w:rPr>
          <w:lang w:val="ru-RU" w:eastAsia="ru-RU"/>
        </w:rPr>
        <w:t xml:space="preserve"> муниципальных служащих</w:t>
      </w:r>
      <w:r w:rsidR="00AB0CBF" w:rsidRPr="00CF2F6D">
        <w:rPr>
          <w:lang w:val="ru-RU" w:eastAsia="ru-RU"/>
        </w:rPr>
        <w:t xml:space="preserve"> за счет средств местного бюджета, 50 муниципальных служащих за счет средств вышестоящих бюджетов, 11 муниципальных служащих за счет собственных средств</w:t>
      </w:r>
      <w:r w:rsidR="009B51D7" w:rsidRPr="00CF2F6D">
        <w:rPr>
          <w:lang w:val="ru-RU" w:eastAsia="ru-RU"/>
        </w:rPr>
        <w:t>;</w:t>
      </w:r>
    </w:p>
    <w:p w:rsidR="006B6A6A" w:rsidRPr="00CF2F6D" w:rsidRDefault="006B6A6A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издание 24 муниципальных правовых актов по вопросам организации и прохождения муниципальной службы;</w:t>
      </w:r>
    </w:p>
    <w:p w:rsidR="00605F99" w:rsidRPr="00CF2F6D" w:rsidRDefault="006B6A6A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 </w:t>
      </w:r>
      <w:r w:rsidR="00605F99" w:rsidRPr="00CF2F6D">
        <w:rPr>
          <w:lang w:val="ru-RU" w:eastAsia="ru-RU"/>
        </w:rPr>
        <w:t>- соответствие муниципальных правовых актов, регулирующих вопросы муниципальной службы на территории городского округа Тольятти, действующему законодательству и иным нормативным правовым актам</w:t>
      </w:r>
      <w:r w:rsidR="00DF6004" w:rsidRPr="00CF2F6D">
        <w:rPr>
          <w:lang w:val="ru-RU" w:eastAsia="ru-RU"/>
        </w:rPr>
        <w:t>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мониторинг </w:t>
      </w:r>
      <w:proofErr w:type="gramStart"/>
      <w:r w:rsidRPr="00CF2F6D">
        <w:rPr>
          <w:lang w:val="ru-RU" w:eastAsia="ru-RU"/>
        </w:rPr>
        <w:t>состояния кадрового состава органов местного самоуправления городского округа Тольятти</w:t>
      </w:r>
      <w:proofErr w:type="gramEnd"/>
      <w:r w:rsidR="004C37E1" w:rsidRPr="00CF2F6D">
        <w:rPr>
          <w:lang w:val="ru-RU" w:eastAsia="ru-RU"/>
        </w:rPr>
        <w:t xml:space="preserve"> </w:t>
      </w:r>
      <w:r w:rsidRPr="00CF2F6D">
        <w:rPr>
          <w:lang w:val="ru-RU" w:eastAsia="ru-RU"/>
        </w:rPr>
        <w:t>с подготовкой информации о качественном составе муниципальных служащих;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разработка Плана обучения, профессиональной переподготовки и повышения квалификации муниципальных служащих;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формирование кадрового резерва муниципальных служащих для городского округа Тольятти;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аттестация </w:t>
      </w:r>
      <w:r w:rsidR="009E1AC5" w:rsidRPr="00CF2F6D">
        <w:rPr>
          <w:lang w:val="ru-RU" w:eastAsia="ru-RU"/>
        </w:rPr>
        <w:t>110</w:t>
      </w:r>
      <w:r w:rsidRPr="00CF2F6D">
        <w:rPr>
          <w:lang w:val="ru-RU" w:eastAsia="ru-RU"/>
        </w:rPr>
        <w:t xml:space="preserve"> муниципальных служащих городского округа Тольятти; </w:t>
      </w:r>
    </w:p>
    <w:p w:rsidR="00801FC7" w:rsidRPr="00CF2F6D" w:rsidRDefault="00605F99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lastRenderedPageBreak/>
        <w:t>- поощрение 1</w:t>
      </w:r>
      <w:r w:rsidR="009B51D7" w:rsidRPr="00CF2F6D">
        <w:rPr>
          <w:lang w:val="ru-RU" w:eastAsia="ru-RU"/>
        </w:rPr>
        <w:t>29</w:t>
      </w:r>
      <w:r w:rsidRPr="00CF2F6D">
        <w:rPr>
          <w:lang w:val="ru-RU" w:eastAsia="ru-RU"/>
        </w:rPr>
        <w:t xml:space="preserve"> муниципальных служащих по результатам их профессиональной деятельности;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801FC7" w:rsidRPr="00CF2F6D">
        <w:rPr>
          <w:lang w:val="ru-RU" w:eastAsia="ru-RU"/>
        </w:rPr>
        <w:t>реализация «</w:t>
      </w:r>
      <w:r w:rsidRPr="00CF2F6D">
        <w:rPr>
          <w:lang w:val="ru-RU" w:eastAsia="ru-RU"/>
        </w:rPr>
        <w:t>Плана перехода на предоставление в электронном виде государственных, муниципальных и иных услуг мэрией и муниципальными учреждениями городского округа Тольятти»;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организация доступа граждан  к  информации о деятельности мэра и мэрии городского округа Тольятти через информационно -</w:t>
      </w:r>
      <w:r w:rsidR="008D5790" w:rsidRPr="00CF2F6D">
        <w:rPr>
          <w:lang w:val="ru-RU" w:eastAsia="ru-RU"/>
        </w:rPr>
        <w:t xml:space="preserve"> </w:t>
      </w:r>
      <w:r w:rsidRPr="00CF2F6D">
        <w:rPr>
          <w:lang w:val="ru-RU" w:eastAsia="ru-RU"/>
        </w:rPr>
        <w:t>телекоммуникационную сеть Интернет;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разработка, приобретение и сопровождение информационных систем сред</w:t>
      </w:r>
      <w:r w:rsidR="00FA3531">
        <w:rPr>
          <w:lang w:val="ru-RU" w:eastAsia="ru-RU"/>
        </w:rPr>
        <w:t>ств вычислительной и оргтехники</w:t>
      </w:r>
      <w:r w:rsidRPr="00CF2F6D">
        <w:rPr>
          <w:lang w:val="ru-RU" w:eastAsia="ru-RU"/>
        </w:rPr>
        <w:t xml:space="preserve"> с обеспечением технической поддержки используемых информационных систем</w:t>
      </w:r>
      <w:r w:rsidR="00551B53" w:rsidRPr="00CF2F6D">
        <w:rPr>
          <w:lang w:val="ru-RU" w:eastAsia="ru-RU"/>
        </w:rPr>
        <w:t>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содержание, обслуживание, модернизация и развитие муниципальной компьютерной сети,  высококачественной цифровой телефонной связи;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обеспечение информационной безопасности персональных данных и иных конфиденциальных сведений, обеспечение рабочих мест мэрии антивирусной защитой;</w:t>
      </w:r>
    </w:p>
    <w:p w:rsidR="00B172F6" w:rsidRPr="00CF2F6D" w:rsidRDefault="00B172F6" w:rsidP="00B172F6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организация и обеспечение деятельности сети МФЦ в городском округе Тольятти;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организация и предоставление государственных и м</w:t>
      </w:r>
      <w:r w:rsidR="00AB0C5D">
        <w:rPr>
          <w:lang w:val="ru-RU" w:eastAsia="ru-RU"/>
        </w:rPr>
        <w:t>униципальных услуг по принципу «одного окна»</w:t>
      </w:r>
      <w:r w:rsidRPr="00CF2F6D">
        <w:rPr>
          <w:lang w:val="ru-RU" w:eastAsia="ru-RU"/>
        </w:rPr>
        <w:t xml:space="preserve"> (прием, регистрация и выдача в едином месте необходимых документов физическим и юридическим лицам при предоставлении государственных и муниципальных услуг) по </w:t>
      </w:r>
      <w:r w:rsidR="00B172F6" w:rsidRPr="00CF2F6D">
        <w:rPr>
          <w:lang w:val="ru-RU" w:eastAsia="ru-RU"/>
        </w:rPr>
        <w:t>424</w:t>
      </w:r>
      <w:r w:rsidR="00FA3531">
        <w:rPr>
          <w:lang w:val="ru-RU" w:eastAsia="ru-RU"/>
        </w:rPr>
        <w:t xml:space="preserve"> </w:t>
      </w:r>
      <w:r w:rsidR="00B172F6" w:rsidRPr="00CF2F6D">
        <w:rPr>
          <w:lang w:val="ru-RU" w:eastAsia="ru-RU"/>
        </w:rPr>
        <w:t>804</w:t>
      </w:r>
      <w:r w:rsidRPr="00CF2F6D">
        <w:rPr>
          <w:lang w:val="ru-RU" w:eastAsia="ru-RU"/>
        </w:rPr>
        <w:t xml:space="preserve"> обращениям заявителей;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информирование заявителей по вопросам предоставления государственных и муниципальных услуг с проведением </w:t>
      </w:r>
      <w:r w:rsidR="00B172F6" w:rsidRPr="00CF2F6D">
        <w:rPr>
          <w:lang w:val="ru-RU" w:eastAsia="ru-RU"/>
        </w:rPr>
        <w:t>392</w:t>
      </w:r>
      <w:r w:rsidR="00FA3531">
        <w:rPr>
          <w:lang w:val="ru-RU" w:eastAsia="ru-RU"/>
        </w:rPr>
        <w:t xml:space="preserve"> </w:t>
      </w:r>
      <w:r w:rsidR="00B172F6" w:rsidRPr="00CF2F6D">
        <w:rPr>
          <w:lang w:val="ru-RU" w:eastAsia="ru-RU"/>
        </w:rPr>
        <w:t>869</w:t>
      </w:r>
      <w:r w:rsidRPr="00CF2F6D">
        <w:rPr>
          <w:lang w:val="ru-RU" w:eastAsia="ru-RU"/>
        </w:rPr>
        <w:t xml:space="preserve"> консультаций; 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формирование, ответстве</w:t>
      </w:r>
      <w:r w:rsidR="00B172F6" w:rsidRPr="00CF2F6D">
        <w:rPr>
          <w:lang w:val="ru-RU" w:eastAsia="ru-RU"/>
        </w:rPr>
        <w:t>нное содержание и сопровождение</w:t>
      </w:r>
      <w:r w:rsidRPr="00CF2F6D">
        <w:rPr>
          <w:lang w:val="ru-RU" w:eastAsia="ru-RU"/>
        </w:rPr>
        <w:t xml:space="preserve"> муниципальных информационных систем;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создание и ведение цифровой картографической основы, в том числе топографо-геодезическая съемка, с обеспечением нанесения объектов на картографическую основу; 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обеспечение работоспосо</w:t>
      </w:r>
      <w:r w:rsidR="00FA3531">
        <w:rPr>
          <w:lang w:val="ru-RU" w:eastAsia="ru-RU"/>
        </w:rPr>
        <w:t>бности персональных компьютеров</w:t>
      </w:r>
      <w:r w:rsidRPr="00CF2F6D">
        <w:rPr>
          <w:lang w:val="ru-RU" w:eastAsia="ru-RU"/>
        </w:rPr>
        <w:t xml:space="preserve"> и установленных на них операционных систем,  программного обеспечения, техническое сопровождение портала мэрии;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изготовление и размещение средств наглядной антикоррупционной агитации и пропаганды на территории городского округа Тольятти: </w:t>
      </w:r>
      <w:r w:rsidR="00AC11C0" w:rsidRPr="00CF2F6D">
        <w:rPr>
          <w:lang w:val="ru-RU" w:eastAsia="ru-RU"/>
        </w:rPr>
        <w:t>2</w:t>
      </w:r>
      <w:r w:rsidRPr="00CF2F6D">
        <w:rPr>
          <w:lang w:val="ru-RU" w:eastAsia="ru-RU"/>
        </w:rPr>
        <w:t xml:space="preserve"> рекламных щит</w:t>
      </w:r>
      <w:r w:rsidR="00FA3531">
        <w:rPr>
          <w:lang w:val="ru-RU" w:eastAsia="ru-RU"/>
        </w:rPr>
        <w:t>а</w:t>
      </w:r>
      <w:r w:rsidRPr="00CF2F6D">
        <w:rPr>
          <w:lang w:val="ru-RU" w:eastAsia="ru-RU"/>
        </w:rPr>
        <w:t xml:space="preserve">, размещение которых с учетом ротации составило </w:t>
      </w:r>
      <w:r w:rsidR="00AC11C0" w:rsidRPr="00CF2F6D">
        <w:rPr>
          <w:lang w:val="ru-RU" w:eastAsia="ru-RU"/>
        </w:rPr>
        <w:t>5 мест, 20</w:t>
      </w:r>
      <w:r w:rsidRPr="00CF2F6D">
        <w:rPr>
          <w:lang w:val="ru-RU" w:eastAsia="ru-RU"/>
        </w:rPr>
        <w:t xml:space="preserve">0 </w:t>
      </w:r>
      <w:r w:rsidR="00AC11C0" w:rsidRPr="00CF2F6D">
        <w:rPr>
          <w:lang w:val="ru-RU" w:eastAsia="ru-RU"/>
        </w:rPr>
        <w:t xml:space="preserve">цветных </w:t>
      </w:r>
      <w:r w:rsidRPr="00CF2F6D">
        <w:rPr>
          <w:lang w:val="ru-RU" w:eastAsia="ru-RU"/>
        </w:rPr>
        <w:t>плакатов формата А</w:t>
      </w:r>
      <w:proofErr w:type="gramStart"/>
      <w:r w:rsidRPr="00CF2F6D">
        <w:rPr>
          <w:lang w:val="ru-RU" w:eastAsia="ru-RU"/>
        </w:rPr>
        <w:t>4</w:t>
      </w:r>
      <w:proofErr w:type="gramEnd"/>
      <w:r w:rsidRPr="00CF2F6D">
        <w:rPr>
          <w:lang w:val="ru-RU" w:eastAsia="ru-RU"/>
        </w:rPr>
        <w:t xml:space="preserve"> </w:t>
      </w:r>
      <w:r w:rsidR="008D5790" w:rsidRPr="00CF2F6D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с размещением на информационных стендах муниципальных учреждений и предприятий; 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 организация работы и проведение 4 заседаний Комиссии по противодействию коррупции при мэрии городского округа Тольятти;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lastRenderedPageBreak/>
        <w:t xml:space="preserve">- </w:t>
      </w:r>
      <w:r w:rsidR="005B1596" w:rsidRPr="00CF2F6D">
        <w:rPr>
          <w:lang w:val="ru-RU" w:eastAsia="ru-RU"/>
        </w:rPr>
        <w:t>проведение</w:t>
      </w:r>
      <w:r w:rsidRPr="00CF2F6D">
        <w:rPr>
          <w:lang w:val="ru-RU" w:eastAsia="ru-RU"/>
        </w:rPr>
        <w:t xml:space="preserve"> 3</w:t>
      </w:r>
      <w:r w:rsidR="005B1596" w:rsidRPr="00CF2F6D">
        <w:rPr>
          <w:lang w:val="ru-RU" w:eastAsia="ru-RU"/>
        </w:rPr>
        <w:t>0</w:t>
      </w:r>
      <w:r w:rsidRPr="00CF2F6D">
        <w:rPr>
          <w:lang w:val="ru-RU" w:eastAsia="ru-RU"/>
        </w:rPr>
        <w:t xml:space="preserve"> </w:t>
      </w:r>
      <w:r w:rsidR="005B1596" w:rsidRPr="00CF2F6D">
        <w:rPr>
          <w:lang w:val="ru-RU" w:eastAsia="ru-RU"/>
        </w:rPr>
        <w:t>заседаний К</w:t>
      </w:r>
      <w:r w:rsidRPr="00CF2F6D">
        <w:rPr>
          <w:lang w:val="ru-RU" w:eastAsia="ru-RU"/>
        </w:rPr>
        <w:t>омисси</w:t>
      </w:r>
      <w:r w:rsidR="005B1596" w:rsidRPr="00CF2F6D">
        <w:rPr>
          <w:lang w:val="ru-RU" w:eastAsia="ru-RU"/>
        </w:rPr>
        <w:t>и</w:t>
      </w:r>
      <w:r w:rsidRPr="00CF2F6D">
        <w:rPr>
          <w:lang w:val="ru-RU" w:eastAsia="ru-RU"/>
        </w:rPr>
        <w:t xml:space="preserve"> при </w:t>
      </w:r>
      <w:r w:rsidR="005B1596" w:rsidRPr="00CF2F6D">
        <w:rPr>
          <w:lang w:val="ru-RU" w:eastAsia="ru-RU"/>
        </w:rPr>
        <w:t>мэрии</w:t>
      </w:r>
      <w:r w:rsidRPr="00CF2F6D">
        <w:rPr>
          <w:lang w:val="ru-RU" w:eastAsia="ru-RU"/>
        </w:rPr>
        <w:t xml:space="preserve"> городского округа Тольятти по соблюдению требований к служебному поведению муниципальных служащих и урегулированию конфликта;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проведение антикоррупционной экспертизы </w:t>
      </w:r>
      <w:r w:rsidR="005B1596" w:rsidRPr="00CF2F6D">
        <w:rPr>
          <w:lang w:val="ru-RU" w:eastAsia="ru-RU"/>
        </w:rPr>
        <w:t xml:space="preserve">652 </w:t>
      </w:r>
      <w:r w:rsidRPr="00CF2F6D">
        <w:rPr>
          <w:lang w:val="ru-RU" w:eastAsia="ru-RU"/>
        </w:rPr>
        <w:t>проектов НПА о</w:t>
      </w:r>
      <w:r w:rsidR="004C37E1" w:rsidRPr="00CF2F6D">
        <w:rPr>
          <w:lang w:val="ru-RU" w:eastAsia="ru-RU"/>
        </w:rPr>
        <w:t>рганов местного самоуправления</w:t>
      </w:r>
      <w:r w:rsidR="005B1596" w:rsidRPr="00CF2F6D">
        <w:rPr>
          <w:lang w:val="ru-RU" w:eastAsia="ru-RU"/>
        </w:rPr>
        <w:t xml:space="preserve"> с выявлением и исключением 24 коррупционных фактор</w:t>
      </w:r>
      <w:r w:rsidR="008B4D18" w:rsidRPr="00CF2F6D">
        <w:rPr>
          <w:lang w:val="ru-RU" w:eastAsia="ru-RU"/>
        </w:rPr>
        <w:t>ов</w:t>
      </w:r>
      <w:r w:rsidR="004C37E1" w:rsidRPr="00CF2F6D">
        <w:rPr>
          <w:lang w:val="ru-RU" w:eastAsia="ru-RU"/>
        </w:rPr>
        <w:t>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рассмотрение </w:t>
      </w:r>
      <w:r w:rsidR="003F1D02" w:rsidRPr="00CF2F6D">
        <w:rPr>
          <w:lang w:val="ru-RU" w:eastAsia="ru-RU"/>
        </w:rPr>
        <w:t>273</w:t>
      </w:r>
      <w:r w:rsidRPr="00CF2F6D">
        <w:rPr>
          <w:lang w:val="ru-RU" w:eastAsia="ru-RU"/>
        </w:rPr>
        <w:t xml:space="preserve"> вопросов о предоставлении земельных участков на торгах и без проведения торгов;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организация </w:t>
      </w:r>
      <w:r w:rsidR="003F1D02" w:rsidRPr="00CF2F6D">
        <w:rPr>
          <w:lang w:val="ru-RU" w:eastAsia="ru-RU"/>
        </w:rPr>
        <w:t>7</w:t>
      </w:r>
      <w:r w:rsidRPr="00CF2F6D">
        <w:rPr>
          <w:lang w:val="ru-RU" w:eastAsia="ru-RU"/>
        </w:rPr>
        <w:t>7 проверок и анализ на коррупционность результатов размещения товаров на поставки товаров, выполнение работ, оказание услуг для муниципальных нужд</w:t>
      </w:r>
      <w:r w:rsidR="003F1D02" w:rsidRPr="00CF2F6D">
        <w:rPr>
          <w:lang w:val="ru-RU" w:eastAsia="ru-RU"/>
        </w:rPr>
        <w:t>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проведение 3</w:t>
      </w:r>
      <w:r w:rsidR="003F1D02" w:rsidRPr="00CF2F6D">
        <w:rPr>
          <w:lang w:val="ru-RU" w:eastAsia="ru-RU"/>
        </w:rPr>
        <w:t>2</w:t>
      </w:r>
      <w:r w:rsidRPr="00CF2F6D">
        <w:rPr>
          <w:lang w:val="ru-RU" w:eastAsia="ru-RU"/>
        </w:rPr>
        <w:t xml:space="preserve"> проверок по фактам нарушений антикоррупционного законодательства, изложенным в представлениях правоохранительных органов</w:t>
      </w:r>
      <w:r w:rsidR="003F1D02" w:rsidRPr="00CF2F6D">
        <w:rPr>
          <w:lang w:val="ru-RU" w:eastAsia="ru-RU"/>
        </w:rPr>
        <w:t>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анализ и мониторинг сведений о доходах, имуществе и обязательствах имущественного характера (</w:t>
      </w:r>
      <w:r w:rsidR="003F1D02" w:rsidRPr="00CF2F6D">
        <w:rPr>
          <w:lang w:val="ru-RU" w:eastAsia="ru-RU"/>
        </w:rPr>
        <w:t>760</w:t>
      </w:r>
      <w:r w:rsidRPr="00CF2F6D">
        <w:rPr>
          <w:lang w:val="ru-RU" w:eastAsia="ru-RU"/>
        </w:rPr>
        <w:t xml:space="preserve"> справок по мэрии, </w:t>
      </w:r>
      <w:r w:rsidR="003F1D02" w:rsidRPr="00CF2F6D">
        <w:rPr>
          <w:lang w:val="ru-RU" w:eastAsia="ru-RU"/>
        </w:rPr>
        <w:t>23</w:t>
      </w:r>
      <w:r w:rsidRPr="00CF2F6D">
        <w:rPr>
          <w:lang w:val="ru-RU" w:eastAsia="ru-RU"/>
        </w:rPr>
        <w:t xml:space="preserve"> – Дума, 1</w:t>
      </w:r>
      <w:r w:rsidR="003F1D02" w:rsidRPr="00CF2F6D">
        <w:rPr>
          <w:lang w:val="ru-RU" w:eastAsia="ru-RU"/>
        </w:rPr>
        <w:t>8</w:t>
      </w:r>
      <w:r w:rsidR="00DF6004" w:rsidRPr="00CF2F6D">
        <w:rPr>
          <w:lang w:val="ru-RU" w:eastAsia="ru-RU"/>
        </w:rPr>
        <w:t xml:space="preserve"> – </w:t>
      </w:r>
      <w:r w:rsidRPr="00CF2F6D">
        <w:rPr>
          <w:lang w:val="ru-RU" w:eastAsia="ru-RU"/>
        </w:rPr>
        <w:t>КСП)</w:t>
      </w:r>
      <w:r w:rsidR="00FA3531">
        <w:rPr>
          <w:lang w:val="ru-RU" w:eastAsia="ru-RU"/>
        </w:rPr>
        <w:t>,</w:t>
      </w:r>
      <w:r w:rsidRPr="00CF2F6D">
        <w:rPr>
          <w:lang w:val="ru-RU" w:eastAsia="ru-RU"/>
        </w:rPr>
        <w:t xml:space="preserve"> предоставленных муниципальными служащими;  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обеспечение </w:t>
      </w:r>
      <w:proofErr w:type="gramStart"/>
      <w:r w:rsidRPr="00CF2F6D">
        <w:rPr>
          <w:lang w:val="ru-RU" w:eastAsia="ru-RU"/>
        </w:rPr>
        <w:t>контроля за</w:t>
      </w:r>
      <w:proofErr w:type="gramEnd"/>
      <w:r w:rsidRPr="00CF2F6D">
        <w:rPr>
          <w:lang w:val="ru-RU" w:eastAsia="ru-RU"/>
        </w:rPr>
        <w:t xml:space="preserve"> соблюдением муниципальными служащими ограничений и запретов, требований об урегулировании конфликта интересов и неисполнение</w:t>
      </w:r>
      <w:r w:rsidR="00FA3531">
        <w:rPr>
          <w:lang w:val="ru-RU" w:eastAsia="ru-RU"/>
        </w:rPr>
        <w:t>м</w:t>
      </w:r>
      <w:r w:rsidRPr="00CF2F6D">
        <w:rPr>
          <w:lang w:val="ru-RU" w:eastAsia="ru-RU"/>
        </w:rPr>
        <w:t xml:space="preserve"> обязанностей, установленных в целях противодействия коррупции;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размещение на портале мэрии, в печатных и иных СМИ 1</w:t>
      </w:r>
      <w:r w:rsidR="003F1D02" w:rsidRPr="00CF2F6D">
        <w:rPr>
          <w:lang w:val="ru-RU" w:eastAsia="ru-RU"/>
        </w:rPr>
        <w:t>0</w:t>
      </w:r>
      <w:r w:rsidRPr="00CF2F6D">
        <w:rPr>
          <w:lang w:val="ru-RU" w:eastAsia="ru-RU"/>
        </w:rPr>
        <w:t xml:space="preserve"> НПА по вопросам реализации антикоррупционной политики и предоставления муниципальных услуг;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размещение </w:t>
      </w:r>
      <w:r w:rsidR="008B4D18" w:rsidRPr="00CF2F6D">
        <w:rPr>
          <w:lang w:val="ru-RU" w:eastAsia="ru-RU"/>
        </w:rPr>
        <w:t>63</w:t>
      </w:r>
      <w:r w:rsidRPr="00CF2F6D">
        <w:rPr>
          <w:lang w:val="ru-RU" w:eastAsia="ru-RU"/>
        </w:rPr>
        <w:t xml:space="preserve"> материалов и актуализация информации на портале мэрии в разделе «Противодействие коррупции»;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размещение на порталах ОМС сведений о доходах, имуществе и обязательствах имущественного характера муниципальных служащих и членов их семей</w:t>
      </w:r>
      <w:r w:rsidR="009600C5" w:rsidRPr="00CF2F6D">
        <w:rPr>
          <w:lang w:val="ru-RU" w:eastAsia="ru-RU"/>
        </w:rPr>
        <w:t>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размещение на порталах ОМС (мэрии – 5</w:t>
      </w:r>
      <w:r w:rsidR="009600C5" w:rsidRPr="00CF2F6D">
        <w:rPr>
          <w:lang w:val="ru-RU" w:eastAsia="ru-RU"/>
        </w:rPr>
        <w:t>28</w:t>
      </w:r>
      <w:r w:rsidRPr="00CF2F6D">
        <w:rPr>
          <w:lang w:val="ru-RU" w:eastAsia="ru-RU"/>
        </w:rPr>
        <w:t xml:space="preserve">, Думы – </w:t>
      </w:r>
      <w:r w:rsidR="009600C5" w:rsidRPr="00CF2F6D">
        <w:rPr>
          <w:lang w:val="ru-RU" w:eastAsia="ru-RU"/>
        </w:rPr>
        <w:t>104</w:t>
      </w:r>
      <w:r w:rsidRPr="00CF2F6D">
        <w:rPr>
          <w:lang w:val="ru-RU" w:eastAsia="ru-RU"/>
        </w:rPr>
        <w:t>) проектов НПА для проведения независимой антикоррупционной экспертизы;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информирование населения о работе телефона доверия </w:t>
      </w:r>
      <w:r w:rsidR="009600C5" w:rsidRPr="00CF2F6D">
        <w:rPr>
          <w:lang w:val="ru-RU" w:eastAsia="ru-RU"/>
        </w:rPr>
        <w:t xml:space="preserve">путем размещения  13 информационных материалов в газетах, интернет-изданиях и </w:t>
      </w:r>
      <w:r w:rsidRPr="00CF2F6D">
        <w:rPr>
          <w:lang w:val="ru-RU" w:eastAsia="ru-RU"/>
        </w:rPr>
        <w:t>рекламных щитах</w:t>
      </w:r>
      <w:r w:rsidR="009600C5" w:rsidRPr="00CF2F6D">
        <w:rPr>
          <w:lang w:val="ru-RU" w:eastAsia="ru-RU"/>
        </w:rPr>
        <w:t>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осуществление </w:t>
      </w:r>
      <w:r w:rsidR="005B1596" w:rsidRPr="00CF2F6D">
        <w:rPr>
          <w:lang w:val="ru-RU" w:eastAsia="ru-RU"/>
        </w:rPr>
        <w:t>30</w:t>
      </w:r>
      <w:r w:rsidRPr="00CF2F6D">
        <w:rPr>
          <w:lang w:val="ru-RU" w:eastAsia="ru-RU"/>
        </w:rPr>
        <w:t xml:space="preserve"> проверок полноты и достоверности сведений о доходах, имуществе и обязательствах имущественного характера, предоставленных муниципальными служащими</w:t>
      </w:r>
      <w:r w:rsidR="005B1596" w:rsidRPr="00CF2F6D">
        <w:rPr>
          <w:lang w:val="ru-RU" w:eastAsia="ru-RU"/>
        </w:rPr>
        <w:t xml:space="preserve"> на основании представления прокуратуры</w:t>
      </w:r>
      <w:r w:rsidRPr="00CF2F6D">
        <w:rPr>
          <w:lang w:val="ru-RU" w:eastAsia="ru-RU"/>
        </w:rPr>
        <w:t>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создание условий для деятельности органов местного самоуправления </w:t>
      </w:r>
      <w:r w:rsidR="00D563E5" w:rsidRPr="00CF2F6D">
        <w:rPr>
          <w:lang w:val="ru-RU" w:eastAsia="ru-RU"/>
        </w:rPr>
        <w:t>через хозяйственное</w:t>
      </w:r>
      <w:r w:rsidRPr="00CF2F6D">
        <w:rPr>
          <w:lang w:val="ru-RU" w:eastAsia="ru-RU"/>
        </w:rPr>
        <w:t>, материально-техническое и транспортное обеспечение, содержание работников мэрии, департамент</w:t>
      </w:r>
      <w:r w:rsidR="00FA3531">
        <w:rPr>
          <w:lang w:val="ru-RU" w:eastAsia="ru-RU"/>
        </w:rPr>
        <w:t>а</w:t>
      </w:r>
      <w:r w:rsidRPr="00CF2F6D">
        <w:rPr>
          <w:lang w:val="ru-RU" w:eastAsia="ru-RU"/>
        </w:rPr>
        <w:t xml:space="preserve"> финансов;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производство, выпуск и распространение газеты «Городские ведомости», с общим количеством </w:t>
      </w:r>
      <w:r w:rsidR="00D563E5" w:rsidRPr="00CF2F6D">
        <w:rPr>
          <w:lang w:val="ru-RU" w:eastAsia="ru-RU"/>
        </w:rPr>
        <w:t>печатных страниц</w:t>
      </w:r>
      <w:r w:rsidRPr="00CF2F6D">
        <w:rPr>
          <w:lang w:val="ru-RU" w:eastAsia="ru-RU"/>
        </w:rPr>
        <w:t xml:space="preserve"> - 2 </w:t>
      </w:r>
      <w:r w:rsidR="00D563E5" w:rsidRPr="00CF2F6D">
        <w:rPr>
          <w:lang w:val="ru-RU" w:eastAsia="ru-RU"/>
        </w:rPr>
        <w:t>400</w:t>
      </w:r>
      <w:r w:rsidRPr="00CF2F6D">
        <w:rPr>
          <w:lang w:val="ru-RU" w:eastAsia="ru-RU"/>
        </w:rPr>
        <w:t>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lastRenderedPageBreak/>
        <w:t>- проведение мероприятий, посвященных Дню города и Дню Победы;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 - обеспечение участия городского округа Тольятти в некоммерческой организации «Союз российских городов», ассоциации «Совет муниципальных образований Самарской области» и «Ассоциации городов Поволжья через уплату членских взносов; 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проведение  приемов и обслуживание иностранных делегаций и отдельных лиц;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обеспечение ОМС информационно-статистическими материалами, не входящими в Федеральный план статистических работ;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обеспечение управления, использования и распоряжения объектами недвижимого имущества, находящегося в муниципальной собственности с определением рыночной стоимости, проведением технической инвентаризации и подготовкой документов для реализации или предоставления в аренду объек</w:t>
      </w:r>
      <w:r w:rsidR="00551B53" w:rsidRPr="00CF2F6D">
        <w:rPr>
          <w:lang w:val="ru-RU" w:eastAsia="ru-RU"/>
        </w:rPr>
        <w:t>тов муниципальной собственности;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проведение специальной оценки условий труда в мэрии и муниципальных учреждениях, находящихся в ведомственном подчинении органов мэрии;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проведение 1</w:t>
      </w:r>
      <w:r w:rsidR="00ED4823" w:rsidRPr="00CF2F6D">
        <w:rPr>
          <w:lang w:val="ru-RU" w:eastAsia="ru-RU"/>
        </w:rPr>
        <w:t>6</w:t>
      </w:r>
      <w:r w:rsidRPr="00CF2F6D">
        <w:rPr>
          <w:lang w:val="ru-RU" w:eastAsia="ru-RU"/>
        </w:rPr>
        <w:t xml:space="preserve"> городских мероприятий  по охране труда для работодателей, руководителей и специалистов служб охраны труда организаций (совещаний, се</w:t>
      </w:r>
      <w:r w:rsidR="00BB317A" w:rsidRPr="00CF2F6D">
        <w:rPr>
          <w:lang w:val="ru-RU" w:eastAsia="ru-RU"/>
        </w:rPr>
        <w:t>минаров, круглых столов и т.п.);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методическое руководство работой служб </w:t>
      </w:r>
      <w:proofErr w:type="gramStart"/>
      <w:r w:rsidRPr="00CF2F6D">
        <w:rPr>
          <w:lang w:val="ru-RU" w:eastAsia="ru-RU"/>
        </w:rPr>
        <w:t>охраны  труда  организаций всех форм собственн</w:t>
      </w:r>
      <w:r w:rsidR="00FA3531">
        <w:rPr>
          <w:lang w:val="ru-RU" w:eastAsia="ru-RU"/>
        </w:rPr>
        <w:t>ости городского округа Тольятти</w:t>
      </w:r>
      <w:proofErr w:type="gramEnd"/>
      <w:r w:rsidRPr="00CF2F6D">
        <w:rPr>
          <w:lang w:val="ru-RU" w:eastAsia="ru-RU"/>
        </w:rPr>
        <w:t xml:space="preserve"> с размещением 91 документа: законодательных и иных НПА, методических документов и другой информации по охране труда,  разработка  3 методических пособий по охране труда;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формирование проекта бюджета городского округа с учетом необходимости достижения целевых показателей устойчивости и сбалансированности; 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 дефицит бюджета городского округа составил 9,7% (100,0% от плана) по отношению к доходам без учета объема безвозмездных поступлений с учетом превышения, установленного Бюджетным кодексом  РФ;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уровень муниципального долга к доходам без учета объема  безвозмездных поступлений составил 89,4% (100,0 % от плана); 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доля условно утвержденных расходов составляет в 2017 году - 2,5 % от общих расходов, в 2018 году – 5,0%, что соответствует требованиям статьи 184.1 Бюджетного кодекса РФ (100,0% от плана); 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проведение мониторинга кредиторской задолженности, что позволило не допустить образования просроченной кредиторской задолженности, которая на 01.01.2017 года отсутствует;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целевое направление и использование финансовых средств, предоставленных бюджету городского округа Тольятти межбюджетных трансфертов;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lastRenderedPageBreak/>
        <w:t xml:space="preserve">- экономия по муниципальным торгам </w:t>
      </w:r>
      <w:r w:rsidR="00FA3531">
        <w:rPr>
          <w:lang w:val="ru-RU" w:eastAsia="ru-RU"/>
        </w:rPr>
        <w:t>средств</w:t>
      </w:r>
      <w:r w:rsidRPr="00CF2F6D">
        <w:rPr>
          <w:lang w:val="ru-RU" w:eastAsia="ru-RU"/>
        </w:rPr>
        <w:t xml:space="preserve"> субсидий на выполнение муниципального задания бюджетных и автономных учреждений составила 2,1 млн. руб., которая оставлена в распоряжении заказчика;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процент абсолютного отклонения фактического объема доходов бюджета городского округа (без учета межбюджетных трансфертов) за 2016 год от первоначального плана составил 3,9% (100,0% от плана);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фактические расходы на содержание ОМС составили 670 858 тыс. руб. при планируемом уровне не выше 761 397,2 тыс. руб., руб. Расчетный норматив на 2016 год - 12,5%, исполнение – 11,0%;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абсолютное отклонение утвержденного объема расходов бюджета городского округа на первый год планового периода от объема расходов соответствующего года при его утверждении на очередной финансовый год составило 4,0%, что не превышает плановое значение;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доля муниципальных автономных и бюджетных учреждений городского округа, оказывающих муниципальные услуги, в общем числе муниципальных учреждений по состоянию на 01.01.2017 г. составила 96,6%;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финансирование муниципальных услуг, оказываемых с учетом установленных показателей эффективности (результативности). Доля расходов бюджета городского округа на оказание муниципальных услуг бюджетными и автоно</w:t>
      </w:r>
      <w:r w:rsidR="00FA3531">
        <w:rPr>
          <w:lang w:val="ru-RU" w:eastAsia="ru-RU"/>
        </w:rPr>
        <w:t>мными учреждениями, а также НКО</w:t>
      </w:r>
      <w:r w:rsidRPr="00CF2F6D">
        <w:rPr>
          <w:lang w:val="ru-RU" w:eastAsia="ru-RU"/>
        </w:rPr>
        <w:t xml:space="preserve"> на финансирование услуг, оказываемых НКО, в общем объеме расходов по состоянию на 01.01.2017 года соответственно составила 54,4%  и 5,6%;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решений </w:t>
      </w:r>
      <w:proofErr w:type="gramStart"/>
      <w:r w:rsidRPr="00CF2F6D">
        <w:rPr>
          <w:lang w:val="ru-RU" w:eastAsia="ru-RU"/>
        </w:rPr>
        <w:t>об</w:t>
      </w:r>
      <w:proofErr w:type="gramEnd"/>
      <w:r w:rsidRPr="00CF2F6D">
        <w:rPr>
          <w:lang w:val="ru-RU" w:eastAsia="ru-RU"/>
        </w:rPr>
        <w:t xml:space="preserve"> </w:t>
      </w:r>
      <w:proofErr w:type="gramStart"/>
      <w:r w:rsidRPr="00CF2F6D">
        <w:rPr>
          <w:lang w:val="ru-RU" w:eastAsia="ru-RU"/>
        </w:rPr>
        <w:t>изменений</w:t>
      </w:r>
      <w:proofErr w:type="gramEnd"/>
      <w:r w:rsidRPr="00CF2F6D">
        <w:rPr>
          <w:lang w:val="ru-RU" w:eastAsia="ru-RU"/>
        </w:rPr>
        <w:t xml:space="preserve"> бюджетных ассигнований на очередной финансовый год по результатам оценки эффективности муниципальных программ за 2015 год не принято;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формирование и утверждение ведомственных перечней муниципальных  работ и услуг, оказываемых и выполняемых муниципальными учреждениями городского округа по всем ГРБС. Ведомственные перечни актуализированы на 01.01.2017 год;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анализ публичных нормативных обязательств на предмет социальной эффективности и целесообразности их сохранения в дальнейшем. Количество вып</w:t>
      </w:r>
      <w:r w:rsidR="00940828" w:rsidRPr="00CF2F6D">
        <w:rPr>
          <w:lang w:val="ru-RU" w:eastAsia="ru-RU"/>
        </w:rPr>
        <w:t>лат в 2016 г. – 34 (57 975 тыс</w:t>
      </w:r>
      <w:proofErr w:type="gramStart"/>
      <w:r w:rsidR="00940828" w:rsidRPr="00CF2F6D">
        <w:rPr>
          <w:lang w:val="ru-RU" w:eastAsia="ru-RU"/>
        </w:rPr>
        <w:t>.</w:t>
      </w:r>
      <w:r w:rsidRPr="00CF2F6D">
        <w:rPr>
          <w:lang w:val="ru-RU" w:eastAsia="ru-RU"/>
        </w:rPr>
        <w:t>р</w:t>
      </w:r>
      <w:proofErr w:type="gramEnd"/>
      <w:r w:rsidRPr="00CF2F6D">
        <w:rPr>
          <w:lang w:val="ru-RU" w:eastAsia="ru-RU"/>
        </w:rPr>
        <w:t>уб.),</w:t>
      </w:r>
      <w:r w:rsidR="00940828" w:rsidRPr="00CF2F6D">
        <w:rPr>
          <w:lang w:val="ru-RU" w:eastAsia="ru-RU"/>
        </w:rPr>
        <w:t xml:space="preserve"> план 2017 г. – 32 (57 015 тыс.</w:t>
      </w:r>
      <w:r w:rsidRPr="00CF2F6D">
        <w:rPr>
          <w:lang w:val="ru-RU" w:eastAsia="ru-RU"/>
        </w:rPr>
        <w:t>руб.);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экономия расходов на обслуживание му</w:t>
      </w:r>
      <w:r w:rsidR="00940828" w:rsidRPr="00CF2F6D">
        <w:rPr>
          <w:lang w:val="ru-RU" w:eastAsia="ru-RU"/>
        </w:rPr>
        <w:t>ниципального долга составила 54</w:t>
      </w:r>
      <w:r w:rsidR="00FA3531">
        <w:rPr>
          <w:lang w:val="ru-RU" w:eastAsia="ru-RU"/>
        </w:rPr>
        <w:t xml:space="preserve"> </w:t>
      </w:r>
      <w:r w:rsidRPr="00CF2F6D">
        <w:rPr>
          <w:lang w:val="ru-RU" w:eastAsia="ru-RU"/>
        </w:rPr>
        <w:t>430 тыс</w:t>
      </w:r>
      <w:proofErr w:type="gramStart"/>
      <w:r w:rsidRPr="00CF2F6D">
        <w:rPr>
          <w:lang w:val="ru-RU" w:eastAsia="ru-RU"/>
        </w:rPr>
        <w:t>.р</w:t>
      </w:r>
      <w:proofErr w:type="gramEnd"/>
      <w:r w:rsidRPr="00CF2F6D">
        <w:rPr>
          <w:lang w:val="ru-RU" w:eastAsia="ru-RU"/>
        </w:rPr>
        <w:t>уб.  за счет привлечения бюджетных кредитов на пополнение остатков средств на счетах бюджета городского округа Тольятти за счет остатка средств на едином счете федерального бюджета на сумму 2 586 750 тыс.руб., шестью траншами, под 0,1% годовых, сроком до 50 дней, привлечения бюджетного кредита из</w:t>
      </w:r>
      <w:r w:rsidR="00940828" w:rsidRPr="00CF2F6D">
        <w:rPr>
          <w:lang w:val="ru-RU" w:eastAsia="ru-RU"/>
        </w:rPr>
        <w:t xml:space="preserve"> областного бюджета в сумме </w:t>
      </w:r>
      <w:r w:rsidR="00FA3531">
        <w:rPr>
          <w:lang w:val="ru-RU" w:eastAsia="ru-RU"/>
        </w:rPr>
        <w:t xml:space="preserve">      </w:t>
      </w:r>
      <w:r w:rsidR="00940828" w:rsidRPr="00CF2F6D">
        <w:rPr>
          <w:lang w:val="ru-RU" w:eastAsia="ru-RU"/>
        </w:rPr>
        <w:t>169</w:t>
      </w:r>
      <w:r w:rsidR="00FA3531">
        <w:rPr>
          <w:lang w:val="ru-RU" w:eastAsia="ru-RU"/>
        </w:rPr>
        <w:t xml:space="preserve"> </w:t>
      </w:r>
      <w:r w:rsidRPr="00CF2F6D">
        <w:rPr>
          <w:lang w:val="ru-RU" w:eastAsia="ru-RU"/>
        </w:rPr>
        <w:t xml:space="preserve">478 тыс. руб., сроком на три года, под ¼ ставки рефинансирования Банка России. </w:t>
      </w:r>
      <w:r w:rsidRPr="00CF2F6D">
        <w:rPr>
          <w:lang w:val="ru-RU" w:eastAsia="ru-RU"/>
        </w:rPr>
        <w:lastRenderedPageBreak/>
        <w:t>Бюджетные кредиты были направлены на погашение кредитов кредитных организаций со ставкой привлечения от 13,0%  до 15,0% годовых;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экономия бюджетных ассигнований на обслуживание муниципального долга в размере 105</w:t>
      </w:r>
      <w:r w:rsidR="00C224D4">
        <w:rPr>
          <w:lang w:val="ru-RU" w:eastAsia="ru-RU"/>
        </w:rPr>
        <w:t xml:space="preserve"> </w:t>
      </w:r>
      <w:r w:rsidR="00940828" w:rsidRPr="00CF2F6D">
        <w:rPr>
          <w:lang w:val="ru-RU" w:eastAsia="ru-RU"/>
        </w:rPr>
        <w:t>516 тыс</w:t>
      </w:r>
      <w:proofErr w:type="gramStart"/>
      <w:r w:rsidR="00940828" w:rsidRPr="00CF2F6D">
        <w:rPr>
          <w:lang w:val="ru-RU" w:eastAsia="ru-RU"/>
        </w:rPr>
        <w:t>.</w:t>
      </w:r>
      <w:r w:rsidRPr="00CF2F6D">
        <w:rPr>
          <w:lang w:val="ru-RU" w:eastAsia="ru-RU"/>
        </w:rPr>
        <w:t>р</w:t>
      </w:r>
      <w:proofErr w:type="gramEnd"/>
      <w:r w:rsidRPr="00CF2F6D">
        <w:rPr>
          <w:lang w:val="ru-RU" w:eastAsia="ru-RU"/>
        </w:rPr>
        <w:t xml:space="preserve">уб. за счет осуществления заимствования остатков средств бюджетных и автономных учреждений, досрочного погашения кредитов, не привлечения кредитных ресурсов в объеме открытых кредитных линий; 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proofErr w:type="gramStart"/>
      <w:r w:rsidRPr="00CF2F6D">
        <w:rPr>
          <w:lang w:val="ru-RU" w:eastAsia="ru-RU"/>
        </w:rPr>
        <w:t>контроль за</w:t>
      </w:r>
      <w:proofErr w:type="gramEnd"/>
      <w:r w:rsidRPr="00CF2F6D">
        <w:rPr>
          <w:lang w:val="ru-RU" w:eastAsia="ru-RU"/>
        </w:rPr>
        <w:t xml:space="preserve"> деятельностью муниципальных  учреждений осуществлен  путем проведения 72 провер</w:t>
      </w:r>
      <w:r w:rsidR="00C224D4">
        <w:rPr>
          <w:lang w:val="ru-RU" w:eastAsia="ru-RU"/>
        </w:rPr>
        <w:t>ок</w:t>
      </w:r>
      <w:r w:rsidRPr="00CF2F6D">
        <w:rPr>
          <w:lang w:val="ru-RU" w:eastAsia="ru-RU"/>
        </w:rPr>
        <w:t>, в результате которых выявлено 41 финансовое нарушение, с устранением 38 нарушений;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текущий </w:t>
      </w:r>
      <w:proofErr w:type="gramStart"/>
      <w:r w:rsidRPr="00CF2F6D">
        <w:rPr>
          <w:lang w:val="ru-RU" w:eastAsia="ru-RU"/>
        </w:rPr>
        <w:t>контроль за</w:t>
      </w:r>
      <w:proofErr w:type="gramEnd"/>
      <w:r w:rsidRPr="00CF2F6D">
        <w:rPr>
          <w:lang w:val="ru-RU" w:eastAsia="ru-RU"/>
        </w:rPr>
        <w:t xml:space="preserve"> расходованием денежных средств  и предотвращение нарушений финансово - бюджетного законодательства;</w:t>
      </w:r>
    </w:p>
    <w:p w:rsidR="00C224D4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проведение проверок, ревизий финансово-хозяйственной деятельности:  18 контрольных мероприятий по муниципальным организациям. 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размещение  на www.bus.gov.ru. общей информации по каждому учреждению: информации о муниципальном задании, о плане финансово-хозяйственной деятельности, информации об операциях с целевыми средствами из бюджета;</w:t>
      </w:r>
    </w:p>
    <w:p w:rsidR="00F83D83" w:rsidRPr="00CF2F6D" w:rsidRDefault="00F83D83" w:rsidP="00F83D8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-  размещение информации в раздел</w:t>
      </w:r>
      <w:r w:rsidR="00487BDA" w:rsidRPr="00CF2F6D">
        <w:rPr>
          <w:lang w:val="ru-RU" w:eastAsia="ru-RU"/>
        </w:rPr>
        <w:t>е</w:t>
      </w:r>
      <w:r w:rsidRPr="00CF2F6D">
        <w:rPr>
          <w:lang w:val="ru-RU" w:eastAsia="ru-RU"/>
        </w:rPr>
        <w:t xml:space="preserve"> «Бюджет для граждан» на портале мэрии, организация обратной связи с потребителями муниципальных услуг через </w:t>
      </w:r>
      <w:r w:rsidR="00487BDA" w:rsidRPr="00CF2F6D">
        <w:rPr>
          <w:lang w:val="ru-RU" w:eastAsia="ru-RU"/>
        </w:rPr>
        <w:t xml:space="preserve">систему обращений "Открытый город" (open.tgl.ru) и </w:t>
      </w:r>
      <w:r w:rsidRPr="00CF2F6D">
        <w:rPr>
          <w:lang w:val="ru-RU" w:eastAsia="ru-RU"/>
        </w:rPr>
        <w:t xml:space="preserve">«Виртуальная приемная» </w:t>
      </w:r>
      <w:r w:rsidR="00487BDA" w:rsidRPr="00CF2F6D">
        <w:rPr>
          <w:lang w:val="ru-RU" w:eastAsia="ru-RU"/>
        </w:rPr>
        <w:t>(</w:t>
      </w:r>
      <w:r w:rsidRPr="00CF2F6D">
        <w:rPr>
          <w:lang w:val="ru-RU" w:eastAsia="ru-RU"/>
        </w:rPr>
        <w:t>tgl.ru/</w:t>
      </w:r>
      <w:proofErr w:type="spellStart"/>
      <w:r w:rsidRPr="00CF2F6D">
        <w:rPr>
          <w:lang w:val="ru-RU" w:eastAsia="ru-RU"/>
        </w:rPr>
        <w:t>room</w:t>
      </w:r>
      <w:proofErr w:type="spellEnd"/>
      <w:r w:rsidR="00487BDA" w:rsidRPr="00CF2F6D">
        <w:rPr>
          <w:lang w:val="ru-RU" w:eastAsia="ru-RU"/>
        </w:rPr>
        <w:t>)</w:t>
      </w:r>
      <w:r w:rsidRPr="00CF2F6D">
        <w:rPr>
          <w:lang w:val="ru-RU" w:eastAsia="ru-RU"/>
        </w:rPr>
        <w:t>;</w:t>
      </w:r>
    </w:p>
    <w:p w:rsidR="00D563E5" w:rsidRPr="00CF2F6D" w:rsidRDefault="00F83D83" w:rsidP="00C224D4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- </w:t>
      </w:r>
      <w:r w:rsidR="00487BDA" w:rsidRPr="00CF2F6D">
        <w:rPr>
          <w:lang w:val="ru-RU" w:eastAsia="ru-RU"/>
        </w:rPr>
        <w:t>и</w:t>
      </w:r>
      <w:r w:rsidRPr="00CF2F6D">
        <w:rPr>
          <w:lang w:val="ru-RU" w:eastAsia="ru-RU"/>
        </w:rPr>
        <w:t>спользование информационной системы «АЦК - Планирование», развивающей функциональные возможности автоматизиро</w:t>
      </w:r>
      <w:r w:rsidR="00C224D4">
        <w:rPr>
          <w:lang w:val="ru-RU" w:eastAsia="ru-RU"/>
        </w:rPr>
        <w:t>ванной системы «АЦК – Финансы»;</w:t>
      </w:r>
    </w:p>
    <w:p w:rsidR="00605F99" w:rsidRPr="00CF2F6D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>Незначительные отклонения по исполнению плановых объемов финансирования и показателей (индикаторов) муниципальных программ сложились по следующим объективным причинам:</w:t>
      </w:r>
    </w:p>
    <w:p w:rsidR="00B024D9" w:rsidRPr="00CF2F6D" w:rsidRDefault="00605F99" w:rsidP="003F4141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Неполное освоение средств по обучению муниципальных служащих </w:t>
      </w:r>
      <w:r w:rsidR="00C224D4">
        <w:rPr>
          <w:lang w:val="ru-RU" w:eastAsia="ru-RU"/>
        </w:rPr>
        <w:t>по</w:t>
      </w:r>
      <w:r w:rsidRPr="00CF2F6D">
        <w:rPr>
          <w:lang w:val="ru-RU" w:eastAsia="ru-RU"/>
        </w:rPr>
        <w:t xml:space="preserve"> </w:t>
      </w:r>
      <w:r w:rsidRPr="00CF2F6D">
        <w:rPr>
          <w:i/>
          <w:lang w:val="ru-RU" w:eastAsia="ru-RU"/>
        </w:rPr>
        <w:t>муниципальной программ</w:t>
      </w:r>
      <w:r w:rsidR="00C224D4">
        <w:rPr>
          <w:i/>
          <w:lang w:val="ru-RU" w:eastAsia="ru-RU"/>
        </w:rPr>
        <w:t>е</w:t>
      </w:r>
      <w:r w:rsidRPr="00CF2F6D">
        <w:rPr>
          <w:i/>
          <w:lang w:val="ru-RU" w:eastAsia="ru-RU"/>
        </w:rPr>
        <w:t xml:space="preserve"> «Развитие муниципальной службы в городском округе Тольятти на 2014-2016 годы»,</w:t>
      </w:r>
      <w:r w:rsidRPr="00CF2F6D">
        <w:rPr>
          <w:lang w:val="ru-RU" w:eastAsia="ru-RU"/>
        </w:rPr>
        <w:t xml:space="preserve"> связано </w:t>
      </w:r>
      <w:r w:rsidR="00B024D9" w:rsidRPr="00CF2F6D">
        <w:rPr>
          <w:lang w:val="ru-RU" w:eastAsia="ru-RU"/>
        </w:rPr>
        <w:t xml:space="preserve">с </w:t>
      </w:r>
      <w:r w:rsidRPr="00CF2F6D">
        <w:rPr>
          <w:lang w:val="ru-RU" w:eastAsia="ru-RU"/>
        </w:rPr>
        <w:t>недостаточност</w:t>
      </w:r>
      <w:r w:rsidR="00B024D9" w:rsidRPr="00CF2F6D">
        <w:rPr>
          <w:lang w:val="ru-RU" w:eastAsia="ru-RU"/>
        </w:rPr>
        <w:t>ью</w:t>
      </w:r>
      <w:r w:rsidRPr="00CF2F6D">
        <w:rPr>
          <w:lang w:val="ru-RU" w:eastAsia="ru-RU"/>
        </w:rPr>
        <w:t xml:space="preserve"> оставшейся суммы </w:t>
      </w:r>
      <w:r w:rsidR="003F4141" w:rsidRPr="00CF2F6D">
        <w:rPr>
          <w:lang w:val="ru-RU" w:eastAsia="ru-RU"/>
        </w:rPr>
        <w:t>(15,0 тыс</w:t>
      </w:r>
      <w:proofErr w:type="gramStart"/>
      <w:r w:rsidR="003F4141" w:rsidRPr="00CF2F6D">
        <w:rPr>
          <w:lang w:val="ru-RU" w:eastAsia="ru-RU"/>
        </w:rPr>
        <w:t>.р</w:t>
      </w:r>
      <w:proofErr w:type="gramEnd"/>
      <w:r w:rsidR="003F4141" w:rsidRPr="00CF2F6D">
        <w:rPr>
          <w:lang w:val="ru-RU" w:eastAsia="ru-RU"/>
        </w:rPr>
        <w:t>уб.) дл</w:t>
      </w:r>
      <w:r w:rsidRPr="00CF2F6D">
        <w:rPr>
          <w:lang w:val="ru-RU" w:eastAsia="ru-RU"/>
        </w:rPr>
        <w:t>я организации необходимого обучения</w:t>
      </w:r>
      <w:r w:rsidR="003F4141" w:rsidRPr="00CF2F6D">
        <w:rPr>
          <w:lang w:val="ru-RU" w:eastAsia="ru-RU"/>
        </w:rPr>
        <w:t>.</w:t>
      </w:r>
      <w:r w:rsidRPr="00CF2F6D">
        <w:rPr>
          <w:lang w:val="ru-RU" w:eastAsia="ru-RU"/>
        </w:rPr>
        <w:t xml:space="preserve"> </w:t>
      </w:r>
      <w:r w:rsidR="003F4141" w:rsidRPr="00CF2F6D">
        <w:rPr>
          <w:lang w:val="ru-RU" w:eastAsia="ru-RU"/>
        </w:rPr>
        <w:t xml:space="preserve">Не </w:t>
      </w:r>
      <w:r w:rsidR="007E5AA6" w:rsidRPr="00CF2F6D">
        <w:rPr>
          <w:lang w:val="ru-RU" w:eastAsia="ru-RU"/>
        </w:rPr>
        <w:t xml:space="preserve">полное </w:t>
      </w:r>
      <w:r w:rsidR="003F4141" w:rsidRPr="00CF2F6D">
        <w:rPr>
          <w:lang w:val="ru-RU" w:eastAsia="ru-RU"/>
        </w:rPr>
        <w:t>освоение</w:t>
      </w:r>
      <w:r w:rsidR="00B024D9" w:rsidRPr="00CF2F6D">
        <w:rPr>
          <w:lang w:val="ru-RU" w:eastAsia="ru-RU"/>
        </w:rPr>
        <w:t xml:space="preserve"> средств (54,0 тыс. руб.)</w:t>
      </w:r>
      <w:r w:rsidR="007E5AA6" w:rsidRPr="00CF2F6D">
        <w:rPr>
          <w:lang w:val="ru-RU" w:eastAsia="ru-RU"/>
        </w:rPr>
        <w:t>, предназначенных</w:t>
      </w:r>
      <w:r w:rsidR="00B024D9" w:rsidRPr="00CF2F6D">
        <w:rPr>
          <w:lang w:val="ru-RU" w:eastAsia="ru-RU"/>
        </w:rPr>
        <w:t xml:space="preserve"> на оплату командировочных расходов</w:t>
      </w:r>
      <w:r w:rsidR="00C224D4">
        <w:rPr>
          <w:lang w:val="ru-RU" w:eastAsia="ru-RU"/>
        </w:rPr>
        <w:t>,</w:t>
      </w:r>
      <w:r w:rsidR="00B024D9" w:rsidRPr="00CF2F6D">
        <w:rPr>
          <w:lang w:val="ru-RU" w:eastAsia="ru-RU"/>
        </w:rPr>
        <w:t xml:space="preserve"> обусловлено экономией</w:t>
      </w:r>
      <w:r w:rsidR="003F4141" w:rsidRPr="00CF2F6D">
        <w:rPr>
          <w:lang w:val="ru-RU" w:eastAsia="ru-RU"/>
        </w:rPr>
        <w:t xml:space="preserve"> бюджетных средств (</w:t>
      </w:r>
      <w:r w:rsidR="00B024D9" w:rsidRPr="00CF2F6D">
        <w:rPr>
          <w:lang w:val="ru-RU" w:eastAsia="ru-RU"/>
        </w:rPr>
        <w:t>при выборе места обучени</w:t>
      </w:r>
      <w:r w:rsidR="003F4141" w:rsidRPr="00CF2F6D">
        <w:rPr>
          <w:lang w:val="ru-RU" w:eastAsia="ru-RU"/>
        </w:rPr>
        <w:t>я</w:t>
      </w:r>
      <w:r w:rsidR="00B024D9" w:rsidRPr="00CF2F6D">
        <w:rPr>
          <w:lang w:val="ru-RU" w:eastAsia="ru-RU"/>
        </w:rPr>
        <w:t xml:space="preserve"> предпочтение отдавалось организациям Самарской области</w:t>
      </w:r>
      <w:r w:rsidR="003F4141" w:rsidRPr="00CF2F6D">
        <w:rPr>
          <w:lang w:val="ru-RU" w:eastAsia="ru-RU"/>
        </w:rPr>
        <w:t>). Не использование средств (69,0 тыс. руб.) обусловлено обучением и повышением квалификации муниципальных служащих (Думы и КСП городского округа Тольятти) за счет средств бюджета Самарской области.</w:t>
      </w:r>
    </w:p>
    <w:p w:rsidR="00ED4823" w:rsidRPr="00CF2F6D" w:rsidRDefault="00605F99" w:rsidP="00ED4823">
      <w:pPr>
        <w:spacing w:line="360" w:lineRule="auto"/>
        <w:ind w:firstLine="709"/>
        <w:jc w:val="both"/>
        <w:rPr>
          <w:lang w:val="ru-RU" w:eastAsia="ru-RU"/>
        </w:rPr>
      </w:pPr>
      <w:r w:rsidRPr="00CF2F6D">
        <w:rPr>
          <w:lang w:val="ru-RU" w:eastAsia="ru-RU"/>
        </w:rPr>
        <w:t xml:space="preserve">В рамках реализации </w:t>
      </w:r>
      <w:r w:rsidRPr="00CF2F6D">
        <w:rPr>
          <w:i/>
          <w:lang w:val="ru-RU" w:eastAsia="ru-RU"/>
        </w:rPr>
        <w:t>муниципальной программы «Развитие органов местного самоуправления городского округа Тольятти на 2014-2016годы»</w:t>
      </w:r>
      <w:r w:rsidR="00F57510" w:rsidRPr="00CF2F6D">
        <w:rPr>
          <w:lang w:val="ru-RU" w:eastAsia="ru-RU"/>
        </w:rPr>
        <w:t xml:space="preserve"> не исполнен в полном объеме показатель по участию организаций </w:t>
      </w:r>
      <w:r w:rsidR="00ED4823" w:rsidRPr="00CF2F6D">
        <w:rPr>
          <w:lang w:val="ru-RU" w:eastAsia="ru-RU"/>
        </w:rPr>
        <w:t xml:space="preserve">в ежегодном смотре-конкурсе </w:t>
      </w:r>
      <w:r w:rsidR="00F57510" w:rsidRPr="00CF2F6D">
        <w:rPr>
          <w:lang w:val="ru-RU" w:eastAsia="ru-RU"/>
        </w:rPr>
        <w:t xml:space="preserve">на звание </w:t>
      </w:r>
      <w:r w:rsidR="00ED4823" w:rsidRPr="00CF2F6D">
        <w:rPr>
          <w:lang w:val="ru-RU" w:eastAsia="ru-RU"/>
        </w:rPr>
        <w:lastRenderedPageBreak/>
        <w:t>лучш</w:t>
      </w:r>
      <w:r w:rsidR="00251D9B" w:rsidRPr="00CF2F6D">
        <w:rPr>
          <w:lang w:val="ru-RU" w:eastAsia="ru-RU"/>
        </w:rPr>
        <w:t>ей</w:t>
      </w:r>
      <w:r w:rsidR="00ED4823" w:rsidRPr="00CF2F6D">
        <w:rPr>
          <w:lang w:val="ru-RU" w:eastAsia="ru-RU"/>
        </w:rPr>
        <w:t xml:space="preserve"> </w:t>
      </w:r>
      <w:r w:rsidR="00251D9B" w:rsidRPr="00CF2F6D">
        <w:rPr>
          <w:lang w:val="ru-RU" w:eastAsia="ru-RU"/>
        </w:rPr>
        <w:t xml:space="preserve">организации </w:t>
      </w:r>
      <w:r w:rsidR="00ED4823" w:rsidRPr="00CF2F6D">
        <w:rPr>
          <w:lang w:val="ru-RU" w:eastAsia="ru-RU"/>
        </w:rPr>
        <w:t>в городском округе Тольятти по обеспечению безопасных условий и охраны труда работников</w:t>
      </w:r>
      <w:r w:rsidR="00F57510" w:rsidRPr="00CF2F6D">
        <w:rPr>
          <w:lang w:val="ru-RU" w:eastAsia="ru-RU"/>
        </w:rPr>
        <w:t xml:space="preserve">. </w:t>
      </w:r>
      <w:r w:rsidR="00251D9B" w:rsidRPr="00CF2F6D">
        <w:rPr>
          <w:lang w:val="ru-RU" w:eastAsia="ru-RU"/>
        </w:rPr>
        <w:t xml:space="preserve"> </w:t>
      </w:r>
      <w:r w:rsidR="00F57510" w:rsidRPr="00CF2F6D">
        <w:rPr>
          <w:lang w:val="ru-RU" w:eastAsia="ru-RU"/>
        </w:rPr>
        <w:t>П</w:t>
      </w:r>
      <w:r w:rsidR="00251D9B" w:rsidRPr="00CF2F6D">
        <w:rPr>
          <w:lang w:val="ru-RU" w:eastAsia="ru-RU"/>
        </w:rPr>
        <w:t xml:space="preserve">риняло участие 30 организаций из 55 запланированных или 54,5%, </w:t>
      </w:r>
      <w:r w:rsidR="003A6EB0" w:rsidRPr="00CF2F6D">
        <w:rPr>
          <w:lang w:val="ru-RU" w:eastAsia="ru-RU"/>
        </w:rPr>
        <w:t>в связи с</w:t>
      </w:r>
      <w:r w:rsidR="00251D9B" w:rsidRPr="00CF2F6D">
        <w:rPr>
          <w:lang w:val="ru-RU" w:eastAsia="ru-RU"/>
        </w:rPr>
        <w:t xml:space="preserve"> </w:t>
      </w:r>
      <w:r w:rsidR="00ED4823" w:rsidRPr="00CF2F6D">
        <w:rPr>
          <w:lang w:val="ru-RU" w:eastAsia="ru-RU"/>
        </w:rPr>
        <w:t>исключени</w:t>
      </w:r>
      <w:r w:rsidR="003A6EB0" w:rsidRPr="00CF2F6D">
        <w:rPr>
          <w:lang w:val="ru-RU" w:eastAsia="ru-RU"/>
        </w:rPr>
        <w:t>ем</w:t>
      </w:r>
      <w:r w:rsidR="00ED4823" w:rsidRPr="00CF2F6D">
        <w:rPr>
          <w:lang w:val="ru-RU" w:eastAsia="ru-RU"/>
        </w:rPr>
        <w:t xml:space="preserve"> денежного вознаграждения за каждое призовое место. </w:t>
      </w:r>
    </w:p>
    <w:p w:rsidR="007828C0" w:rsidRPr="00CF2F6D" w:rsidRDefault="007828C0" w:rsidP="003B2D09">
      <w:pPr>
        <w:spacing w:line="360" w:lineRule="auto"/>
        <w:ind w:firstLine="709"/>
        <w:jc w:val="both"/>
        <w:rPr>
          <w:b/>
          <w:lang w:val="ru-RU"/>
        </w:rPr>
      </w:pPr>
    </w:p>
    <w:p w:rsidR="001152E2" w:rsidRPr="00CF2F6D" w:rsidRDefault="001152E2" w:rsidP="003B2D09">
      <w:pPr>
        <w:spacing w:line="360" w:lineRule="auto"/>
        <w:ind w:firstLine="709"/>
        <w:jc w:val="both"/>
        <w:rPr>
          <w:b/>
          <w:lang w:val="ru-RU"/>
        </w:rPr>
      </w:pPr>
    </w:p>
    <w:p w:rsidR="000254CB" w:rsidRPr="00CF2F6D" w:rsidRDefault="00111209" w:rsidP="00345C71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CF2F6D">
        <w:rPr>
          <w:b/>
          <w:sz w:val="28"/>
          <w:szCs w:val="28"/>
        </w:rPr>
        <w:t>IV</w:t>
      </w:r>
      <w:r w:rsidRPr="00CF2F6D">
        <w:rPr>
          <w:b/>
          <w:sz w:val="28"/>
          <w:szCs w:val="28"/>
          <w:lang w:val="ru-RU"/>
        </w:rPr>
        <w:t xml:space="preserve">. </w:t>
      </w:r>
      <w:r w:rsidR="00714791" w:rsidRPr="00CF2F6D">
        <w:rPr>
          <w:b/>
          <w:sz w:val="28"/>
          <w:szCs w:val="28"/>
          <w:lang w:val="ru-RU"/>
        </w:rPr>
        <w:t>Выводы</w:t>
      </w:r>
      <w:r w:rsidR="001152E2" w:rsidRPr="00CF2F6D">
        <w:rPr>
          <w:b/>
          <w:sz w:val="28"/>
          <w:szCs w:val="28"/>
          <w:lang w:val="ru-RU"/>
        </w:rPr>
        <w:t xml:space="preserve"> и предложения</w:t>
      </w:r>
      <w:r w:rsidR="001152E2" w:rsidRPr="00CF2F6D">
        <w:rPr>
          <w:lang w:val="ru-RU"/>
        </w:rPr>
        <w:t xml:space="preserve"> </w:t>
      </w:r>
      <w:r w:rsidR="001152E2" w:rsidRPr="00CF2F6D">
        <w:rPr>
          <w:b/>
          <w:sz w:val="28"/>
          <w:szCs w:val="28"/>
          <w:lang w:val="ru-RU"/>
        </w:rPr>
        <w:t>по повышению эффективности реализации муниципальных программ</w:t>
      </w:r>
    </w:p>
    <w:p w:rsidR="00CE272C" w:rsidRPr="00CF2F6D" w:rsidRDefault="00CE272C" w:rsidP="00CE272C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В соответствии с Федеральным законом от 28</w:t>
      </w:r>
      <w:r w:rsidR="00C224D4">
        <w:rPr>
          <w:lang w:val="ru-RU"/>
        </w:rPr>
        <w:t>.06.</w:t>
      </w:r>
      <w:r w:rsidR="008811C7">
        <w:rPr>
          <w:lang w:val="ru-RU"/>
        </w:rPr>
        <w:t>2014</w:t>
      </w:r>
      <w:r w:rsidRPr="00CF2F6D">
        <w:rPr>
          <w:lang w:val="ru-RU"/>
        </w:rPr>
        <w:t xml:space="preserve"> № 172 «О стратегическом планировании в Российской Федерации» </w:t>
      </w:r>
      <w:r w:rsidR="001152E2" w:rsidRPr="00CF2F6D">
        <w:rPr>
          <w:lang w:val="ru-RU"/>
        </w:rPr>
        <w:t xml:space="preserve">(далее - 172-ФЗ) </w:t>
      </w:r>
      <w:r w:rsidRPr="00CF2F6D">
        <w:rPr>
          <w:lang w:val="ru-RU"/>
        </w:rPr>
        <w:t xml:space="preserve">муниципальные  программы </w:t>
      </w:r>
      <w:r w:rsidR="001152E2" w:rsidRPr="00CF2F6D">
        <w:rPr>
          <w:lang w:val="ru-RU"/>
        </w:rPr>
        <w:t xml:space="preserve">являются документами стратегического планирования и </w:t>
      </w:r>
      <w:r w:rsidRPr="00CF2F6D">
        <w:rPr>
          <w:lang w:val="ru-RU"/>
        </w:rPr>
        <w:t>разрабатываются органами власти для достижения приоритетов социально-экономического развития муниципального образования</w:t>
      </w:r>
      <w:r w:rsidR="00060493">
        <w:rPr>
          <w:lang w:val="ru-RU"/>
        </w:rPr>
        <w:t>.</w:t>
      </w:r>
    </w:p>
    <w:p w:rsidR="005F7C4C" w:rsidRPr="00CF2F6D" w:rsidRDefault="00B416EA" w:rsidP="005F7C4C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Во исполнение</w:t>
      </w:r>
      <w:r w:rsidR="005F7C4C">
        <w:rPr>
          <w:lang w:val="ru-RU"/>
        </w:rPr>
        <w:t xml:space="preserve"> ст.172 Бюджетного Кодекса Российской Федерации с</w:t>
      </w:r>
      <w:r w:rsidR="005F7C4C" w:rsidRPr="005F7C4C">
        <w:rPr>
          <w:lang w:val="ru-RU"/>
        </w:rPr>
        <w:t>оставление проект</w:t>
      </w:r>
      <w:r>
        <w:rPr>
          <w:lang w:val="ru-RU"/>
        </w:rPr>
        <w:t>а бюджета городского округа Тольятти</w:t>
      </w:r>
      <w:r w:rsidR="005F7C4C" w:rsidRPr="005F7C4C">
        <w:rPr>
          <w:lang w:val="ru-RU"/>
        </w:rPr>
        <w:t xml:space="preserve"> основывается на </w:t>
      </w:r>
      <w:r>
        <w:rPr>
          <w:lang w:val="ru-RU"/>
        </w:rPr>
        <w:t>муниципальных</w:t>
      </w:r>
      <w:r w:rsidR="005F7C4C" w:rsidRPr="005F7C4C">
        <w:rPr>
          <w:lang w:val="ru-RU"/>
        </w:rPr>
        <w:t xml:space="preserve"> программах (проектах </w:t>
      </w:r>
      <w:r>
        <w:rPr>
          <w:lang w:val="ru-RU"/>
        </w:rPr>
        <w:t xml:space="preserve"> </w:t>
      </w:r>
      <w:r w:rsidR="005F7C4C" w:rsidRPr="005F7C4C">
        <w:rPr>
          <w:lang w:val="ru-RU"/>
        </w:rPr>
        <w:t>муниципальных</w:t>
      </w:r>
      <w:r>
        <w:rPr>
          <w:lang w:val="ru-RU"/>
        </w:rPr>
        <w:t xml:space="preserve"> </w:t>
      </w:r>
      <w:r w:rsidR="005F7C4C" w:rsidRPr="005F7C4C">
        <w:rPr>
          <w:lang w:val="ru-RU"/>
        </w:rPr>
        <w:t>программ</w:t>
      </w:r>
      <w:r w:rsidR="005F7C4C">
        <w:rPr>
          <w:lang w:val="ru-RU"/>
        </w:rPr>
        <w:t xml:space="preserve">). </w:t>
      </w:r>
    </w:p>
    <w:p w:rsidR="001152E2" w:rsidRPr="00CF2F6D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Муниципальные программы сформированы в основном по отраслевому принципу и носят комплексный характер, поскольку включают все мероприятия и расходы, необходимые для осуществления полномочий в определенной сфере (оказание услуг, улучшение материально-технической базы, бюджетные инвестиции, управление отраслью). В качестве источников финансирования муниципальных программ учтена возможность привлечения как бюджетных средств (федерального, регионального и местного бюджета), так и внебюджетных источников.</w:t>
      </w:r>
    </w:p>
    <w:p w:rsidR="001152E2" w:rsidRPr="00CF2F6D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Программный метод планирования позволяет целенаправленно концентрировать бюджетные средства для решения наиболее важных социально-экономических задач и ликвидации острых проблем, определяя приоритеты, эффективно формировать проект бюджета городского округа Тольятти.</w:t>
      </w:r>
    </w:p>
    <w:p w:rsidR="001152E2" w:rsidRPr="00CF2F6D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При подготовке проектов бюджетов  ежегодно проводится работа, направленная на дальнейшую интеграцию муниципальных программ в бюджетный процесс (сокращение доли непрограммных расходов бюджета за счет отнесения отдельных непрограммных расходов к профильным муниципальным программам, корректировка муниципальных программ в течение финансового года).</w:t>
      </w:r>
    </w:p>
    <w:p w:rsidR="001152E2" w:rsidRPr="00CF2F6D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В целях осуществления контроля со стороны  представительных органов местного самоуправления за формированием и реализацией муниципальных программ, проекты муниципальных программ и предложений о внесении изменений в муниципальные программы, а так же отчеты и доклад  о ходе реализации и об оценке эффективности </w:t>
      </w:r>
      <w:r w:rsidRPr="00CF2F6D">
        <w:rPr>
          <w:lang w:val="ru-RU"/>
        </w:rPr>
        <w:lastRenderedPageBreak/>
        <w:t xml:space="preserve">реализации муниципальных программ рассматриваются на заседаниях Думы городского округа Тольятти. </w:t>
      </w:r>
    </w:p>
    <w:p w:rsidR="00C337E3" w:rsidRPr="006F54F4" w:rsidRDefault="00C337E3" w:rsidP="00C337E3">
      <w:pPr>
        <w:spacing w:line="360" w:lineRule="auto"/>
        <w:ind w:firstLine="709"/>
        <w:jc w:val="both"/>
        <w:rPr>
          <w:lang w:val="ru-RU"/>
        </w:rPr>
      </w:pPr>
      <w:r w:rsidRPr="006F54F4">
        <w:rPr>
          <w:lang w:val="ru-RU"/>
        </w:rPr>
        <w:t xml:space="preserve">Несмотря на высокий уровень внедрения программного метода планирования органами местного самоуправления постоянно ведется работа по дальнейшему развитию программной деятельности, </w:t>
      </w:r>
      <w:r w:rsidR="006F54F4" w:rsidRPr="006F54F4">
        <w:rPr>
          <w:lang w:val="ru-RU"/>
        </w:rPr>
        <w:t>совершенствованию и оптимизации муниципальных программ, актуализации Порядка формирования муниципальных программ.</w:t>
      </w:r>
    </w:p>
    <w:p w:rsidR="00C337E3" w:rsidRPr="00CF2F6D" w:rsidRDefault="001152E2" w:rsidP="00C337E3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Процесс формирования и утверждения муниципальных программ в соответствии с 172-ФЗ обеспечил доступность участия всех граждан в разработке программ, путем проведения общественных обсуждений проектов муниципальных программ, с другой стороны усложнил процедуру и документооборот </w:t>
      </w:r>
      <w:r w:rsidR="00F55F4C">
        <w:rPr>
          <w:lang w:val="ru-RU"/>
        </w:rPr>
        <w:t xml:space="preserve">их </w:t>
      </w:r>
      <w:r w:rsidRPr="00CF2F6D">
        <w:rPr>
          <w:lang w:val="ru-RU"/>
        </w:rPr>
        <w:t>разработки</w:t>
      </w:r>
      <w:r w:rsidR="00F55F4C">
        <w:rPr>
          <w:lang w:val="ru-RU"/>
        </w:rPr>
        <w:t>.</w:t>
      </w:r>
    </w:p>
    <w:p w:rsidR="001152E2" w:rsidRPr="00CF2F6D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В ходе реализации муниципальных программ выявлены следующие проблемы: </w:t>
      </w:r>
    </w:p>
    <w:p w:rsidR="00060493" w:rsidRPr="00CF2F6D" w:rsidRDefault="00060493" w:rsidP="00060493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Необходимо отметить проблему наличия в муниципальных программах показателей (индикаторов), не имеющих положительной динамики с течением времени, что обусловлено сокращением финансирования в условиях ограниченности бюджетных ресурсов. </w:t>
      </w:r>
    </w:p>
    <w:p w:rsidR="00060493" w:rsidRDefault="00060493" w:rsidP="00060493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С</w:t>
      </w:r>
      <w:r w:rsidRPr="00060493">
        <w:rPr>
          <w:lang w:val="ru-RU"/>
        </w:rPr>
        <w:t>окращение объемов бюджетных ассигнований в ходе реализации муниципальных программ приводит к необходимости корректировать в сторону снижения плановых и соответственно фактических значений показателей, что в целом отрицательно влияет на достижение поставленных социально - экономических целей.</w:t>
      </w:r>
    </w:p>
    <w:p w:rsidR="00F55F4C" w:rsidRDefault="00F55F4C" w:rsidP="00400F85">
      <w:pPr>
        <w:spacing w:line="360" w:lineRule="auto"/>
        <w:ind w:firstLine="709"/>
        <w:jc w:val="both"/>
        <w:rPr>
          <w:lang w:val="ru-RU"/>
        </w:rPr>
      </w:pPr>
      <w:r w:rsidRPr="00F55F4C">
        <w:rPr>
          <w:lang w:val="ru-RU"/>
        </w:rPr>
        <w:t xml:space="preserve">Объемы финансового обеспечения планируемых муниципальных программ во многом превышают реальные возможности бюджета городского округа. Но даже в условиях ограниченных возможностей бюджетных ресурсов необходимо обеспечить результативность </w:t>
      </w:r>
      <w:r w:rsidR="007E2983">
        <w:rPr>
          <w:lang w:val="ru-RU"/>
        </w:rPr>
        <w:t xml:space="preserve">выполнения </w:t>
      </w:r>
      <w:r w:rsidRPr="00F55F4C">
        <w:rPr>
          <w:lang w:val="ru-RU"/>
        </w:rPr>
        <w:t>программ</w:t>
      </w:r>
      <w:r w:rsidR="007E2983">
        <w:rPr>
          <w:lang w:val="ru-RU"/>
        </w:rPr>
        <w:t>ных мероприятий</w:t>
      </w:r>
      <w:r w:rsidRPr="00F55F4C">
        <w:rPr>
          <w:lang w:val="ru-RU"/>
        </w:rPr>
        <w:t>, за счет использования всех возможных источников финансирования в рамках действующего законодательства.</w:t>
      </w:r>
    </w:p>
    <w:p w:rsidR="00400F85" w:rsidRPr="00CF2F6D" w:rsidRDefault="00400F85" w:rsidP="00400F85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По ряду муниципальных программ фактически достигнутые значения показателей (индикаторов) значительно превышают плановый уровень, что может указывать на занижение прогнозной оценки значений или </w:t>
      </w:r>
      <w:r w:rsidR="00745316" w:rsidRPr="00CF2F6D">
        <w:rPr>
          <w:lang w:val="ru-RU"/>
        </w:rPr>
        <w:t>неверное планирование</w:t>
      </w:r>
      <w:r w:rsidR="00F55F4C">
        <w:rPr>
          <w:lang w:val="ru-RU"/>
        </w:rPr>
        <w:t>.</w:t>
      </w:r>
    </w:p>
    <w:p w:rsidR="001152E2" w:rsidRPr="00CF2F6D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Отмечается сложность использования статистических данных для расчетов значений целевых показателей муниципальных программ по причине несоответствия сроков обработки статистических данных и сроков </w:t>
      </w:r>
      <w:proofErr w:type="gramStart"/>
      <w:r w:rsidRPr="00CF2F6D">
        <w:rPr>
          <w:lang w:val="ru-RU"/>
        </w:rPr>
        <w:t>проведения оценки эффективности реализации муниципальных программ</w:t>
      </w:r>
      <w:proofErr w:type="gramEnd"/>
      <w:r w:rsidRPr="00CF2F6D">
        <w:rPr>
          <w:lang w:val="ru-RU"/>
        </w:rPr>
        <w:t>. Сроки предоставления отчетности по программам опережают сроки формирования статистической информации.</w:t>
      </w:r>
    </w:p>
    <w:p w:rsidR="001152E2" w:rsidRPr="00CF2F6D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На основании </w:t>
      </w:r>
      <w:proofErr w:type="gramStart"/>
      <w:r w:rsidRPr="00CF2F6D">
        <w:rPr>
          <w:lang w:val="ru-RU"/>
        </w:rPr>
        <w:t>вышеизложенного</w:t>
      </w:r>
      <w:proofErr w:type="gramEnd"/>
      <w:r w:rsidRPr="00CF2F6D">
        <w:rPr>
          <w:lang w:val="ru-RU"/>
        </w:rPr>
        <w:t>, главным распорядителям бюджетных средств предлагается:</w:t>
      </w:r>
    </w:p>
    <w:p w:rsidR="001152E2" w:rsidRPr="00CF2F6D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 xml:space="preserve">1. Активизировать разработку мероприятий и организацию деятельности для участия в государственных программах на условиях </w:t>
      </w:r>
      <w:proofErr w:type="spellStart"/>
      <w:r w:rsidRPr="00CF2F6D">
        <w:rPr>
          <w:lang w:val="ru-RU"/>
        </w:rPr>
        <w:t>софинансирования</w:t>
      </w:r>
      <w:proofErr w:type="spellEnd"/>
      <w:r w:rsidRPr="00CF2F6D">
        <w:rPr>
          <w:lang w:val="ru-RU"/>
        </w:rPr>
        <w:t xml:space="preserve"> социально </w:t>
      </w:r>
      <w:r w:rsidRPr="00CF2F6D">
        <w:rPr>
          <w:lang w:val="ru-RU"/>
        </w:rPr>
        <w:lastRenderedPageBreak/>
        <w:t>значимых для городского округа Тольятти направлений за счет средств федерального и областного бюджетов, в том числе привлечения средств из внебюджетных источников.</w:t>
      </w:r>
    </w:p>
    <w:p w:rsidR="001152E2" w:rsidRPr="00CF2F6D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2. Осуществлять планирование мероприятий с учетом их социальной значимости, временных и финансовых возможностей.</w:t>
      </w:r>
    </w:p>
    <w:p w:rsidR="001152E2" w:rsidRPr="00CF2F6D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3. При формировании проектов муниципальных программ планировать мероприятия, направленные на обеспечение положительной динамики показателей эффективности и повышение качества оказания услуг.</w:t>
      </w:r>
    </w:p>
    <w:p w:rsidR="001152E2" w:rsidRDefault="007E2983" w:rsidP="001152E2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4</w:t>
      </w:r>
      <w:r w:rsidR="001152E2" w:rsidRPr="00CF2F6D">
        <w:rPr>
          <w:lang w:val="ru-RU"/>
        </w:rPr>
        <w:t>. Производить корректировку плановых значений показателей  муниципальных программ в случаях изменения объемов  финансирования программных мероприятий.</w:t>
      </w:r>
    </w:p>
    <w:p w:rsidR="001152E2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CF2F6D">
        <w:rPr>
          <w:lang w:val="ru-RU"/>
        </w:rPr>
        <w:t>Качественное выполнение программных мероприятий и  достижение  показателей (индикаторов), запланированных при формировании  программы</w:t>
      </w:r>
      <w:r w:rsidR="00C224D4">
        <w:rPr>
          <w:lang w:val="ru-RU"/>
        </w:rPr>
        <w:t>,</w:t>
      </w:r>
      <w:r w:rsidRPr="00CF2F6D">
        <w:rPr>
          <w:lang w:val="ru-RU"/>
        </w:rPr>
        <w:t xml:space="preserve">  возможно лишь на фоне </w:t>
      </w:r>
      <w:r w:rsidR="00655201">
        <w:rPr>
          <w:lang w:val="ru-RU"/>
        </w:rPr>
        <w:t xml:space="preserve">стабильного  </w:t>
      </w:r>
      <w:r w:rsidRPr="00CF2F6D">
        <w:rPr>
          <w:lang w:val="ru-RU"/>
        </w:rPr>
        <w:t>финансирования.</w:t>
      </w:r>
    </w:p>
    <w:p w:rsidR="009B1232" w:rsidRPr="00CF2F6D" w:rsidRDefault="009B1232" w:rsidP="001152E2">
      <w:pPr>
        <w:spacing w:line="360" w:lineRule="auto"/>
        <w:ind w:firstLine="709"/>
        <w:jc w:val="both"/>
        <w:rPr>
          <w:lang w:val="ru-RU"/>
        </w:rPr>
      </w:pPr>
    </w:p>
    <w:p w:rsidR="008D207D" w:rsidRPr="00CF2F6D" w:rsidRDefault="008D207D" w:rsidP="003B2D09">
      <w:pPr>
        <w:spacing w:line="360" w:lineRule="auto"/>
        <w:ind w:firstLine="709"/>
        <w:jc w:val="both"/>
        <w:rPr>
          <w:lang w:val="ru-RU"/>
        </w:rPr>
      </w:pPr>
    </w:p>
    <w:p w:rsidR="00345C71" w:rsidRPr="00CF2F6D" w:rsidRDefault="00345C71" w:rsidP="003B2D09">
      <w:pPr>
        <w:spacing w:line="360" w:lineRule="auto"/>
        <w:ind w:firstLine="709"/>
        <w:jc w:val="both"/>
        <w:rPr>
          <w:lang w:val="ru-RU"/>
        </w:rPr>
      </w:pPr>
    </w:p>
    <w:p w:rsidR="00847105" w:rsidRPr="00CF2F6D" w:rsidRDefault="00847105" w:rsidP="003B2D09">
      <w:pPr>
        <w:spacing w:line="360" w:lineRule="auto"/>
        <w:ind w:firstLine="709"/>
        <w:jc w:val="both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345C71" w:rsidRPr="00551B53" w:rsidTr="004B66C2">
        <w:tc>
          <w:tcPr>
            <w:tcW w:w="6204" w:type="dxa"/>
            <w:shd w:val="clear" w:color="auto" w:fill="auto"/>
          </w:tcPr>
          <w:p w:rsidR="00345C71" w:rsidRPr="00CF2F6D" w:rsidRDefault="00345C71" w:rsidP="00345C71">
            <w:pPr>
              <w:autoSpaceDE w:val="0"/>
              <w:autoSpaceDN w:val="0"/>
              <w:adjustRightInd w:val="0"/>
              <w:spacing w:line="276" w:lineRule="auto"/>
              <w:rPr>
                <w:lang w:val="ru-RU" w:eastAsia="ru-RU"/>
              </w:rPr>
            </w:pPr>
            <w:r w:rsidRPr="00CF2F6D">
              <w:rPr>
                <w:lang w:val="ru-RU" w:eastAsia="ru-RU"/>
              </w:rPr>
              <w:t>Руководитель департамента                                             экономического развития</w:t>
            </w:r>
          </w:p>
        </w:tc>
        <w:tc>
          <w:tcPr>
            <w:tcW w:w="3402" w:type="dxa"/>
            <w:shd w:val="clear" w:color="auto" w:fill="auto"/>
          </w:tcPr>
          <w:p w:rsidR="00345C71" w:rsidRPr="00551B53" w:rsidRDefault="00345C71" w:rsidP="00345C71">
            <w:pPr>
              <w:spacing w:line="360" w:lineRule="auto"/>
              <w:jc w:val="right"/>
              <w:rPr>
                <w:lang w:val="ru-RU" w:eastAsia="ru-RU"/>
              </w:rPr>
            </w:pPr>
            <w:r w:rsidRPr="00CF2F6D">
              <w:rPr>
                <w:lang w:val="ru-RU" w:eastAsia="ru-RU"/>
              </w:rPr>
              <w:t>Д.Ю. Богданов</w:t>
            </w:r>
          </w:p>
        </w:tc>
      </w:tr>
    </w:tbl>
    <w:p w:rsidR="00345C71" w:rsidRDefault="00345C71" w:rsidP="003B2D09">
      <w:pPr>
        <w:spacing w:line="360" w:lineRule="auto"/>
        <w:ind w:firstLine="709"/>
        <w:jc w:val="both"/>
        <w:rPr>
          <w:lang w:val="ru-RU"/>
        </w:rPr>
      </w:pPr>
    </w:p>
    <w:p w:rsidR="00B43088" w:rsidRDefault="00B43088" w:rsidP="003B2D09">
      <w:pPr>
        <w:spacing w:line="360" w:lineRule="auto"/>
        <w:ind w:firstLine="709"/>
        <w:jc w:val="both"/>
        <w:rPr>
          <w:lang w:val="ru-RU"/>
        </w:rPr>
        <w:sectPr w:rsidR="00B43088" w:rsidSect="000906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851" w:bottom="709" w:left="1701" w:header="227" w:footer="624" w:gutter="0"/>
          <w:cols w:space="708"/>
          <w:titlePg/>
          <w:docGrid w:linePitch="360"/>
        </w:sectPr>
      </w:pPr>
    </w:p>
    <w:tbl>
      <w:tblPr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392"/>
        <w:gridCol w:w="567"/>
        <w:gridCol w:w="992"/>
        <w:gridCol w:w="993"/>
        <w:gridCol w:w="851"/>
        <w:gridCol w:w="993"/>
        <w:gridCol w:w="1134"/>
        <w:gridCol w:w="992"/>
        <w:gridCol w:w="992"/>
        <w:gridCol w:w="1017"/>
        <w:gridCol w:w="992"/>
        <w:gridCol w:w="1276"/>
        <w:gridCol w:w="709"/>
        <w:gridCol w:w="708"/>
        <w:gridCol w:w="708"/>
        <w:gridCol w:w="567"/>
        <w:gridCol w:w="709"/>
      </w:tblGrid>
      <w:tr w:rsidR="00B43088" w:rsidRPr="00B02376" w:rsidTr="00B43088">
        <w:trPr>
          <w:trHeight w:val="9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88" w:rsidRPr="00B43088" w:rsidRDefault="00B43088" w:rsidP="00B4308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Приложение  № 1  к  Сводному годовому докладу о ходе реализации и об оценке эффективности реализации муниципальных программ городского округа Тольятти, за 2016 год</w:t>
            </w:r>
          </w:p>
        </w:tc>
      </w:tr>
      <w:tr w:rsidR="00B43088" w:rsidRPr="00B02376" w:rsidTr="00B43088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43088" w:rsidRPr="00B02376" w:rsidTr="00B43088">
        <w:trPr>
          <w:trHeight w:val="6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088" w:rsidRPr="00B43088" w:rsidRDefault="00B43088" w:rsidP="00B43088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3088" w:rsidRPr="00B43088" w:rsidRDefault="00B43088" w:rsidP="00B43088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3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43088">
              <w:rPr>
                <w:b/>
                <w:bCs/>
                <w:sz w:val="28"/>
                <w:szCs w:val="28"/>
                <w:lang w:val="ru-RU" w:eastAsia="ru-RU"/>
              </w:rPr>
              <w:t>Отчет о финансовом исполнении  реализации муниципальных  программ городского округа Тольятти,  за  2016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088" w:rsidRPr="00B43088" w:rsidRDefault="00B43088" w:rsidP="00B43088">
            <w:pPr>
              <w:rPr>
                <w:b/>
                <w:bCs/>
                <w:sz w:val="27"/>
                <w:szCs w:val="27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088" w:rsidRPr="00B43088" w:rsidRDefault="00B43088" w:rsidP="00B43088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B43088" w:rsidRPr="00B02376" w:rsidTr="00B43088">
        <w:trPr>
          <w:trHeight w:val="4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lang w:eastAsia="ru-RU"/>
              </w:rPr>
            </w:pPr>
            <w:r w:rsidRPr="00BF61BB">
              <w:rPr>
                <w:lang w:eastAsia="ru-RU"/>
              </w:rPr>
              <w:t xml:space="preserve">№ </w:t>
            </w:r>
            <w:proofErr w:type="spellStart"/>
            <w:r w:rsidRPr="00BF61BB">
              <w:rPr>
                <w:lang w:eastAsia="ru-RU"/>
              </w:rPr>
              <w:t>п.п</w:t>
            </w:r>
            <w:proofErr w:type="spellEnd"/>
            <w:r w:rsidRPr="00BF61BB">
              <w:rPr>
                <w:lang w:eastAsia="ru-RU"/>
              </w:rPr>
              <w:t>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F61BB">
              <w:rPr>
                <w:b/>
                <w:bCs/>
                <w:lang w:eastAsia="ru-RU"/>
              </w:rPr>
              <w:t>Наименование</w:t>
            </w:r>
            <w:proofErr w:type="spellEnd"/>
            <w:r w:rsidRPr="00BF61B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BF61BB">
              <w:rPr>
                <w:b/>
                <w:bCs/>
                <w:lang w:eastAsia="ru-RU"/>
              </w:rPr>
              <w:t>муниципальной</w:t>
            </w:r>
            <w:proofErr w:type="spellEnd"/>
            <w:r w:rsidRPr="00BF61BB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BF61BB">
              <w:rPr>
                <w:b/>
                <w:bCs/>
                <w:lang w:eastAsia="ru-RU"/>
              </w:rPr>
              <w:t>программ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b/>
                <w:bCs/>
                <w:sz w:val="18"/>
                <w:szCs w:val="18"/>
                <w:lang w:eastAsia="ru-RU"/>
              </w:rPr>
              <w:t>Координатор</w:t>
            </w:r>
            <w:proofErr w:type="spellEnd"/>
            <w:r w:rsidRPr="00BF61BB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b/>
                <w:bCs/>
                <w:sz w:val="18"/>
                <w:szCs w:val="18"/>
                <w:lang w:eastAsia="ru-RU"/>
              </w:rPr>
              <w:t>муниципальной</w:t>
            </w:r>
            <w:proofErr w:type="spellEnd"/>
            <w:r w:rsidRPr="00BF61BB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b/>
                <w:bCs/>
                <w:sz w:val="18"/>
                <w:szCs w:val="18"/>
                <w:lang w:eastAsia="ru-RU"/>
              </w:rPr>
              <w:t>программы</w:t>
            </w:r>
            <w:proofErr w:type="spellEnd"/>
          </w:p>
        </w:tc>
        <w:tc>
          <w:tcPr>
            <w:tcW w:w="10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Финансовые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43088">
              <w:rPr>
                <w:b/>
                <w:bCs/>
                <w:sz w:val="20"/>
                <w:szCs w:val="20"/>
                <w:lang w:val="ru-RU" w:eastAsia="ru-RU"/>
              </w:rPr>
              <w:t xml:space="preserve"> Исполнение,  (факт /утвержденный план х 100)</w:t>
            </w:r>
          </w:p>
        </w:tc>
      </w:tr>
      <w:tr w:rsidR="00B43088" w:rsidRPr="00BF61BB" w:rsidTr="00B43088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8" w:rsidRPr="00B43088" w:rsidRDefault="00B43088" w:rsidP="00B43088">
            <w:pPr>
              <w:rPr>
                <w:lang w:val="ru-RU"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8" w:rsidRPr="00B43088" w:rsidRDefault="00B43088" w:rsidP="00B4308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8" w:rsidRPr="00B43088" w:rsidRDefault="00B43088" w:rsidP="00B43088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План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на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 2016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год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Факт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за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 2016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год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088" w:rsidRPr="00BF61BB" w:rsidRDefault="00B43088" w:rsidP="00B4308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3088" w:rsidRPr="00BF61BB" w:rsidTr="00B43088">
        <w:trPr>
          <w:trHeight w:val="7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8" w:rsidRPr="00BF61BB" w:rsidRDefault="00B43088" w:rsidP="00B43088">
            <w:pPr>
              <w:rPr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8" w:rsidRPr="00BF61BB" w:rsidRDefault="00B43088" w:rsidP="00B43088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8" w:rsidRPr="00BF61BB" w:rsidRDefault="00B43088" w:rsidP="00B43088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Местный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бюджет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Обл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Фед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F61BB">
              <w:rPr>
                <w:b/>
                <w:bCs/>
                <w:lang w:eastAsia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Местный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бюджет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Обл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Фед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F61BB">
              <w:rPr>
                <w:b/>
                <w:bCs/>
                <w:lang w:eastAsia="ru-RU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Местный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бюджет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Обл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Фед</w:t>
            </w:r>
            <w:proofErr w:type="spellEnd"/>
            <w:r w:rsidRPr="00BF61BB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b/>
                <w:bCs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F61BB">
              <w:rPr>
                <w:b/>
                <w:bCs/>
                <w:lang w:eastAsia="ru-RU"/>
              </w:rPr>
              <w:t>Всего</w:t>
            </w:r>
            <w:proofErr w:type="spellEnd"/>
          </w:p>
        </w:tc>
      </w:tr>
      <w:tr w:rsidR="00B43088" w:rsidRPr="00BF61BB" w:rsidTr="00B430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lang w:eastAsia="ru-RU"/>
              </w:rPr>
            </w:pPr>
            <w:r w:rsidRPr="00BF61BB">
              <w:rPr>
                <w:b/>
                <w:bCs/>
                <w:lang w:eastAsia="ru-RU"/>
              </w:rPr>
              <w:t>18</w:t>
            </w:r>
          </w:p>
        </w:tc>
      </w:tr>
      <w:tr w:rsidR="00B43088" w:rsidRPr="00B02376" w:rsidTr="00B43088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43088">
              <w:rPr>
                <w:b/>
                <w:bCs/>
                <w:lang w:val="ru-RU" w:eastAsia="ru-RU"/>
              </w:rPr>
              <w:t>ЖИЛИЩНО - КОММУНАЛЬНОЕ И 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BF61BB">
              <w:rPr>
                <w:b/>
                <w:bCs/>
                <w:lang w:eastAsia="ru-RU"/>
              </w:rPr>
              <w:t> </w:t>
            </w:r>
          </w:p>
        </w:tc>
      </w:tr>
      <w:tr w:rsidR="00B43088" w:rsidRPr="00BF61BB" w:rsidTr="00B43088">
        <w:trPr>
          <w:trHeight w:val="16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 xml:space="preserve">Муниципальная  программа «Капитальный ремонт многоквартирных домов городского округа Тольятти на 2014-2018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хозяйства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6279,00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5991,00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8796,00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96,6</w:t>
            </w:r>
          </w:p>
        </w:tc>
      </w:tr>
      <w:tr w:rsidR="00B43088" w:rsidRPr="00BF61BB" w:rsidTr="00B43088">
        <w:trPr>
          <w:trHeight w:val="1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программа «Ремонт  помещений  находящихся в муниципальной собственност</w:t>
            </w:r>
            <w:r w:rsidRPr="00B43088">
              <w:rPr>
                <w:sz w:val="20"/>
                <w:szCs w:val="20"/>
                <w:lang w:val="ru-RU" w:eastAsia="ru-RU"/>
              </w:rPr>
              <w:lastRenderedPageBreak/>
              <w:t xml:space="preserve">и городского округа Тольятти, на 2015-2017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lastRenderedPageBreak/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хозяйства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2923,00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2381,00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2381,00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81,0</w:t>
            </w:r>
          </w:p>
        </w:tc>
      </w:tr>
      <w:tr w:rsidR="00B43088" w:rsidRPr="00BF61BB" w:rsidTr="00B43088">
        <w:trPr>
          <w:trHeight w:val="2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«Об энергосбережении и повышении энергетической эффективности в городском округе Тольятти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хозяйства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23936,41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189560,08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213496,49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23859,90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207307,44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231167,34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108,3</w:t>
            </w:r>
          </w:p>
        </w:tc>
      </w:tr>
      <w:tr w:rsidR="00B43088" w:rsidRPr="00BF61BB" w:rsidTr="00B43088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программа «Благоустройство территории городского округа Тольятти на 2015-2024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хозяйства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203182,00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203182,00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199128,00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199128,00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98,0</w:t>
            </w:r>
          </w:p>
        </w:tc>
      </w:tr>
      <w:tr w:rsidR="00B43088" w:rsidRPr="00BF61BB" w:rsidTr="00B43088">
        <w:trPr>
          <w:trHeight w:val="21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 xml:space="preserve">Муниципальная программа «Содержание и ремонт объектов и сетей инженерной инфраструктуры городского округа Тольятти на 2015-2017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хозяйства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242421,00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242421,00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238562,00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238562,00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98,4</w:t>
            </w:r>
          </w:p>
        </w:tc>
      </w:tr>
      <w:tr w:rsidR="00B43088" w:rsidRPr="00BF61BB" w:rsidTr="00B43088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«Развитие транспортной системы и дорожного хозяйства городского округа Тольятти на 2014-2020 гг.»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43088">
              <w:rPr>
                <w:sz w:val="18"/>
                <w:szCs w:val="18"/>
                <w:lang w:val="ru-RU" w:eastAsia="ru-RU"/>
              </w:rPr>
              <w:t>Департамент дорожного хозяйства и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829811,80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1081470,50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34748,60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333333"/>
                <w:sz w:val="16"/>
                <w:szCs w:val="16"/>
                <w:lang w:eastAsia="ru-RU"/>
              </w:rPr>
              <w:t>2196030,90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761989,70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1021356,00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249011,00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34942,70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333333"/>
                <w:sz w:val="16"/>
                <w:szCs w:val="16"/>
                <w:lang w:eastAsia="ru-RU"/>
              </w:rPr>
              <w:t>2067299,40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333333"/>
                <w:sz w:val="16"/>
                <w:szCs w:val="16"/>
                <w:lang w:eastAsia="ru-RU"/>
              </w:rPr>
              <w:t>94,1</w:t>
            </w:r>
          </w:p>
        </w:tc>
      </w:tr>
      <w:tr w:rsidR="00B43088" w:rsidRPr="00BF61BB" w:rsidTr="00B43088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F61BB">
              <w:rPr>
                <w:b/>
                <w:bCs/>
                <w:sz w:val="18"/>
                <w:szCs w:val="18"/>
                <w:lang w:eastAsia="ru-RU"/>
              </w:rPr>
              <w:t>ИТОГО:  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F61B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1308553,21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1081470,50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227130,68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2867154,39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1231911,60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1021356,00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249011,00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245055,14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2747333,74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95,8</w:t>
            </w:r>
          </w:p>
        </w:tc>
      </w:tr>
      <w:tr w:rsidR="00B43088" w:rsidRPr="00BF61BB" w:rsidTr="00B43088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3088" w:rsidRPr="00BF61BB" w:rsidTr="00B43088">
        <w:trPr>
          <w:trHeight w:val="1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 xml:space="preserve">Муниципальная  программа «Развитие малого и среднего предпринимательства  </w:t>
            </w:r>
            <w:r w:rsidRPr="00B43088">
              <w:rPr>
                <w:sz w:val="20"/>
                <w:szCs w:val="20"/>
                <w:lang w:val="ru-RU" w:eastAsia="ru-RU"/>
              </w:rPr>
              <w:lastRenderedPageBreak/>
              <w:t xml:space="preserve">городского округа Тольятти на 2014-2017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lastRenderedPageBreak/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экономического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развития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17688,00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12416,40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22000,00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52104,40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17659,60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12416,40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20182,90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50258,90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96,5</w:t>
            </w:r>
          </w:p>
        </w:tc>
      </w:tr>
      <w:tr w:rsidR="00B43088" w:rsidRPr="00BF61BB" w:rsidTr="00B43088">
        <w:trPr>
          <w:trHeight w:val="5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«Повышение инвестиционной привлекательности и создание условий для инновационного развития городского округа Тольятти на 2014-2016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экономического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развития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43088" w:rsidRPr="00BF61BB" w:rsidTr="00B43088">
        <w:trPr>
          <w:trHeight w:val="7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 xml:space="preserve">Муниципальная  программа «Создание условий для развития туризма на территории городского округа Тольятти на 2014-2020 гг.»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43088">
              <w:rPr>
                <w:sz w:val="18"/>
                <w:szCs w:val="18"/>
                <w:lang w:val="ru-RU" w:eastAsia="ru-RU"/>
              </w:rPr>
              <w:t>Управление международных и межрегиональных связей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B43088" w:rsidRPr="00BF61BB" w:rsidTr="00B43088">
        <w:trPr>
          <w:trHeight w:val="22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«Стимулирование развития жилищного строительства в городском округе Тольятти на 2014-2016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градостроительной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деятельности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43068,00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43068,00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26487,70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26487,70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61,5</w:t>
            </w:r>
          </w:p>
        </w:tc>
      </w:tr>
      <w:tr w:rsidR="00B43088" w:rsidRPr="00BF61BB" w:rsidTr="00B43088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 xml:space="preserve">Муниципальная  программа «Развитие потребительского рынка в городском округе Тольятти на 2014-2016 гг.»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Управление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потребительского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рынка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1102,30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1102,30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84,8</w:t>
            </w:r>
          </w:p>
        </w:tc>
      </w:tr>
      <w:tr w:rsidR="00B43088" w:rsidRPr="00BF61BB" w:rsidTr="00B43088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F61BB">
              <w:rPr>
                <w:b/>
                <w:bCs/>
                <w:sz w:val="20"/>
                <w:szCs w:val="20"/>
                <w:lang w:eastAsia="ru-RU"/>
              </w:rPr>
              <w:t>ИТОГО: 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F61B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63051,00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12416,40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97467,40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46243,90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12416,40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20182,90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78843,20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80,9</w:t>
            </w:r>
          </w:p>
        </w:tc>
      </w:tr>
      <w:tr w:rsidR="00B43088" w:rsidRPr="00BF61BB" w:rsidTr="00B43088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3088" w:rsidRPr="00BF61BB" w:rsidTr="00B43088">
        <w:trPr>
          <w:trHeight w:val="3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2014-2020гг.»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социального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обеспечения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10910,00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10910,00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10010,30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10010,30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91,8</w:t>
            </w:r>
          </w:p>
        </w:tc>
      </w:tr>
      <w:tr w:rsidR="00B43088" w:rsidRPr="00BF61BB" w:rsidTr="00B43088">
        <w:trPr>
          <w:trHeight w:val="14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по созданию условий для улучшения качества жизни жителей городского округа Тольятти и обеспечения социальной стабильности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социального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обеспечения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132428,00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6986,00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4536,00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143950,00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121639,60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6983,90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4536,00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133159,50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92,5</w:t>
            </w:r>
          </w:p>
        </w:tc>
      </w:tr>
      <w:tr w:rsidR="00B43088" w:rsidRPr="00BF61BB" w:rsidTr="00B43088">
        <w:trPr>
          <w:trHeight w:val="17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«Развитие физической культуры и спорта на территории городского округа Тольятти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43088">
              <w:rPr>
                <w:sz w:val="18"/>
                <w:szCs w:val="18"/>
                <w:lang w:val="ru-RU" w:eastAsia="ru-RU"/>
              </w:rPr>
              <w:t>Управление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424312,05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121826,23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546138,28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420368,27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54014,25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474382,52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86,9</w:t>
            </w:r>
          </w:p>
        </w:tc>
      </w:tr>
      <w:tr w:rsidR="00B43088" w:rsidRPr="00BF61BB" w:rsidTr="00B43088">
        <w:trPr>
          <w:trHeight w:val="16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городского округа Тольятти «Молодой семье – доступное жилье»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43088">
              <w:rPr>
                <w:sz w:val="18"/>
                <w:szCs w:val="18"/>
                <w:lang w:val="ru-RU" w:eastAsia="ru-RU"/>
              </w:rPr>
              <w:t>Департамент по управлению муниципальным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55283,45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136024,69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70155,91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485576,10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747040,16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54647,91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134518,11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69336,11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446405,40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704907,53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94,0</w:t>
            </w:r>
          </w:p>
        </w:tc>
      </w:tr>
      <w:tr w:rsidR="00B43088" w:rsidRPr="00BF61BB" w:rsidTr="00B43088">
        <w:trPr>
          <w:trHeight w:val="147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«Дети городского округа Тольятти» на 2014-2016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1900446,16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3879928,42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1743,38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7117,20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5789235,15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1938039,53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3848172,38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20321,20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7117,20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5813650,31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1165,6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100,4</w:t>
            </w:r>
          </w:p>
        </w:tc>
      </w:tr>
      <w:tr w:rsidR="00B43088" w:rsidRPr="00BF61BB" w:rsidTr="00B43088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 xml:space="preserve">Муниципальная  программа городского округа Тольятти «Культура Тольятти  </w:t>
            </w:r>
            <w:r w:rsidRPr="00B43088">
              <w:rPr>
                <w:sz w:val="20"/>
                <w:szCs w:val="20"/>
                <w:lang w:val="ru-RU" w:eastAsia="ru-RU"/>
              </w:rPr>
              <w:lastRenderedPageBreak/>
              <w:t>(2014-2018 гг.)»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lastRenderedPageBreak/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культуры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490097,1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210072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700169,14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500650,90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201436,0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702086,93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100,3</w:t>
            </w:r>
          </w:p>
        </w:tc>
      </w:tr>
      <w:tr w:rsidR="00B43088" w:rsidRPr="00BF61BB" w:rsidTr="00B43088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организации работы с детьми и молодежью в городском округе Тольятти «Молодежь Тольятти»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30457,00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3723,70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34180,70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29973,02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3693,40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33666,41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98,5</w:t>
            </w:r>
          </w:p>
        </w:tc>
      </w:tr>
      <w:tr w:rsidR="00B43088" w:rsidRPr="00BF61BB" w:rsidTr="00B43088">
        <w:trPr>
          <w:trHeight w:val="1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«Семья и дети городского округа Тольятти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социального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обеспечения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14722,00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16361,00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31083,00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14561,00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16196,00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30757,00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99,0</w:t>
            </w:r>
          </w:p>
        </w:tc>
      </w:tr>
      <w:tr w:rsidR="00B43088" w:rsidRPr="00BF61BB" w:rsidTr="00B43088">
        <w:trPr>
          <w:trHeight w:val="2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 xml:space="preserve">Муниципальная программа «Поддержка социально ориентированных некоммерческих организаций в городском </w:t>
            </w:r>
            <w:r w:rsidRPr="00B43088">
              <w:rPr>
                <w:sz w:val="20"/>
                <w:szCs w:val="20"/>
                <w:lang w:val="ru-RU" w:eastAsia="ru-RU"/>
              </w:rPr>
              <w:lastRenderedPageBreak/>
              <w:t>округе Тольятти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lastRenderedPageBreak/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социального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обеспечения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10588,00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10588,00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10514,00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10514,00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99,3</w:t>
            </w:r>
          </w:p>
        </w:tc>
      </w:tr>
      <w:tr w:rsidR="00B43088" w:rsidRPr="00BF61BB" w:rsidTr="00B43088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F61BB" w:rsidRDefault="00B43088" w:rsidP="00B4308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F61BB">
              <w:rPr>
                <w:b/>
                <w:bCs/>
                <w:sz w:val="20"/>
                <w:szCs w:val="20"/>
                <w:lang w:eastAsia="ru-RU"/>
              </w:rPr>
              <w:t>ИТОГО: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F61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3069243,79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4374922,05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71899,29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497229,30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8013294,43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3100404,53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4265014,06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89657,30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458058,6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7913134,50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124,7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98,8</w:t>
            </w:r>
          </w:p>
        </w:tc>
      </w:tr>
      <w:tr w:rsidR="00B43088" w:rsidRPr="00BF61BB" w:rsidTr="00B43088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ОБЩЕСТВЕННАЯ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3088" w:rsidRPr="00BF61BB" w:rsidTr="00B43088">
        <w:trPr>
          <w:trHeight w:val="2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«Профилактика терроризма и экстремизма на территории городского округа Тольятти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общественной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безопасности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49488,00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478,00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49966,00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48800,00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478,00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49278,00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98,6</w:t>
            </w:r>
          </w:p>
        </w:tc>
      </w:tr>
      <w:tr w:rsidR="00B43088" w:rsidRPr="00BF61BB" w:rsidTr="00B43088">
        <w:trPr>
          <w:trHeight w:val="17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программа мер по профилактике наркомании населения  городского округа Тольятти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общественной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безопасности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539,00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539,00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538,10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538,10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99,8</w:t>
            </w:r>
          </w:p>
        </w:tc>
      </w:tr>
      <w:tr w:rsidR="00B43088" w:rsidRPr="00BF61BB" w:rsidTr="00B43088">
        <w:trPr>
          <w:trHeight w:val="26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городского округа Тольятти «Обеспечение пожарной безопасности на объектах муниципальной собственности городского округа Тольятти на 2014-2016 гг.».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общественной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безопасности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2 979,00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3496,0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6475,00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2614,00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3744,00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6358,00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98,2</w:t>
            </w:r>
          </w:p>
        </w:tc>
      </w:tr>
      <w:tr w:rsidR="00B43088" w:rsidRPr="00BF61BB" w:rsidTr="00B43088">
        <w:trPr>
          <w:trHeight w:val="3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 xml:space="preserve">Муниципальная программа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</w:t>
            </w:r>
            <w:r w:rsidRPr="00B43088">
              <w:rPr>
                <w:sz w:val="20"/>
                <w:szCs w:val="20"/>
                <w:lang w:val="ru-RU" w:eastAsia="ru-RU"/>
              </w:rPr>
              <w:lastRenderedPageBreak/>
              <w:t>Тольятти на 2015 - 2020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lastRenderedPageBreak/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общественной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безопасности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70 239,00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71114,00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69675,00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70465,00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99,1</w:t>
            </w:r>
          </w:p>
        </w:tc>
      </w:tr>
      <w:tr w:rsidR="00B43088" w:rsidRPr="00BF61BB" w:rsidTr="00B43088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F61BB">
              <w:rPr>
                <w:b/>
                <w:bCs/>
                <w:sz w:val="20"/>
                <w:szCs w:val="20"/>
                <w:lang w:eastAsia="ru-RU"/>
              </w:rPr>
              <w:t>ИТОГО: 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F61B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123245,00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478,00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4371,0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128094,00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121627,10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478,00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4534,00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126639,10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98,9</w:t>
            </w:r>
          </w:p>
        </w:tc>
      </w:tr>
      <w:tr w:rsidR="00B43088" w:rsidRPr="00BF61BB" w:rsidTr="00B43088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3088" w:rsidRPr="00BF61BB" w:rsidTr="00B43088">
        <w:trPr>
          <w:trHeight w:val="19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по обращению с отходами на территории городского округа Тольятти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хозяйства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1636,00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1636,00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1629,30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1629,30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99,6</w:t>
            </w:r>
          </w:p>
        </w:tc>
      </w:tr>
      <w:tr w:rsidR="00B43088" w:rsidRPr="00BF61BB" w:rsidTr="00B43088">
        <w:trPr>
          <w:trHeight w:val="22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 xml:space="preserve">Муниципальная  программа «Охрана, защита и воспроизводство лесов, расположенных в границах городского округа Тольятти, на 2014-2018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хозяйства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 xml:space="preserve">3 916,00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      </w:t>
            </w:r>
            <w:r w:rsidRPr="00BF61BB">
              <w:rPr>
                <w:b/>
                <w:bCs/>
                <w:sz w:val="16"/>
                <w:szCs w:val="16"/>
                <w:lang w:eastAsia="ru-RU"/>
              </w:rPr>
              <w:t xml:space="preserve"> 3 916,00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 xml:space="preserve">  3 169,00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 xml:space="preserve">       3 169,00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F61B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F61B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F61BB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81,0</w:t>
            </w:r>
          </w:p>
        </w:tc>
      </w:tr>
      <w:tr w:rsidR="00B43088" w:rsidRPr="00BF61BB" w:rsidTr="00B43088">
        <w:trPr>
          <w:trHeight w:val="13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экологическая программа городского округа Тольятти   на 2015 - 2017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хозяйства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4906,00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4906,00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4905,00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4905,00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B43088" w:rsidRPr="00BF61BB" w:rsidTr="00B43088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 xml:space="preserve">Муниципальная программа   «Тольятти – чистый город», на 2015-2019 годы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хозяйства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289 285,00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289 285,00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286014,20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286014,20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98,9</w:t>
            </w:r>
          </w:p>
        </w:tc>
      </w:tr>
      <w:tr w:rsidR="00B43088" w:rsidRPr="00BF61BB" w:rsidTr="00B43088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F61BB" w:rsidRDefault="00B43088" w:rsidP="00B4308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F61BB">
              <w:rPr>
                <w:b/>
                <w:bCs/>
                <w:sz w:val="20"/>
                <w:szCs w:val="20"/>
                <w:lang w:eastAsia="ru-RU"/>
              </w:rPr>
              <w:t>ИТОГО: 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F61B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299743,00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333333"/>
                <w:sz w:val="16"/>
                <w:szCs w:val="16"/>
                <w:lang w:eastAsia="ru-RU"/>
              </w:rPr>
              <w:t>299743,00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295717,50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333333"/>
                <w:sz w:val="16"/>
                <w:szCs w:val="16"/>
                <w:lang w:eastAsia="ru-RU"/>
              </w:rPr>
              <w:t>295717,50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98,7</w:t>
            </w:r>
          </w:p>
        </w:tc>
      </w:tr>
      <w:tr w:rsidR="00B43088" w:rsidRPr="00BF61BB" w:rsidTr="00B43088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АДМИНИСТРАТИВНОЕ И БЮДЖЕТНОЕ РЕФОРМИРОВАНИЕ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F61B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F61BB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3088" w:rsidRPr="00BF61BB" w:rsidTr="00B43088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«Развитие муниципальн</w:t>
            </w:r>
            <w:r w:rsidRPr="00B43088">
              <w:rPr>
                <w:sz w:val="20"/>
                <w:szCs w:val="20"/>
                <w:lang w:val="ru-RU" w:eastAsia="ru-RU"/>
              </w:rPr>
              <w:lastRenderedPageBreak/>
              <w:t>ой службы в городском округе Тольятти на 2014 - 2016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43088">
              <w:rPr>
                <w:sz w:val="18"/>
                <w:szCs w:val="18"/>
                <w:lang w:val="ru-RU" w:eastAsia="ru-RU"/>
              </w:rPr>
              <w:lastRenderedPageBreak/>
              <w:t xml:space="preserve">Управление муниципальной службы и кадровой политики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931,00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793,00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793,00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85,2</w:t>
            </w:r>
          </w:p>
        </w:tc>
      </w:tr>
      <w:tr w:rsidR="00B43088" w:rsidRPr="00BF61BB" w:rsidTr="00B43088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программа повышения эффективности бюджетных расходов и управления муниципальными финансами городского округа Тольятти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F61BB">
              <w:rPr>
                <w:sz w:val="18"/>
                <w:szCs w:val="18"/>
                <w:lang w:eastAsia="ru-RU"/>
              </w:rPr>
              <w:t>Департамент</w:t>
            </w:r>
            <w:proofErr w:type="spellEnd"/>
            <w:r w:rsidRPr="00BF61B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61BB">
              <w:rPr>
                <w:sz w:val="18"/>
                <w:szCs w:val="18"/>
                <w:lang w:eastAsia="ru-RU"/>
              </w:rPr>
              <w:t>финансов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B43088" w:rsidRPr="00BF61BB" w:rsidTr="00B43088">
        <w:trPr>
          <w:trHeight w:val="20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«Развитие информационно-телекоммуникационной инфраструктуры городского округа Тольятти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43088">
              <w:rPr>
                <w:sz w:val="18"/>
                <w:szCs w:val="18"/>
                <w:lang w:val="ru-RU" w:eastAsia="ru-RU"/>
              </w:rPr>
              <w:t>Департамент информационных технологий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160 369,00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7 930,00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000000"/>
                <w:sz w:val="16"/>
                <w:szCs w:val="16"/>
                <w:lang w:eastAsia="ru-RU"/>
              </w:rPr>
              <w:t>168 299,00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159 373,00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7 159,26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166 532,26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99,0</w:t>
            </w:r>
          </w:p>
        </w:tc>
      </w:tr>
      <w:tr w:rsidR="00B43088" w:rsidRPr="00BF61BB" w:rsidTr="00B43088">
        <w:trPr>
          <w:trHeight w:val="16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>Муниципальная  программа «Противодействие коррупции в городском округе Тольятти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43088">
              <w:rPr>
                <w:sz w:val="18"/>
                <w:szCs w:val="18"/>
                <w:lang w:val="ru-RU" w:eastAsia="ru-RU"/>
              </w:rPr>
              <w:t xml:space="preserve">Управление муниципальной службы и кадровой политики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99,7</w:t>
            </w:r>
          </w:p>
        </w:tc>
      </w:tr>
      <w:tr w:rsidR="00B43088" w:rsidRPr="00BF61BB" w:rsidTr="00B43088">
        <w:trPr>
          <w:trHeight w:val="1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B43088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B43088">
              <w:rPr>
                <w:sz w:val="20"/>
                <w:szCs w:val="20"/>
                <w:lang w:val="ru-RU" w:eastAsia="ru-RU"/>
              </w:rPr>
              <w:t xml:space="preserve">Муниципальная  программа «Развитие органов местного самоуправления городского округа Тольятти на 2014-2016 гг.»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43088">
              <w:rPr>
                <w:sz w:val="18"/>
                <w:szCs w:val="18"/>
                <w:lang w:val="ru-RU" w:eastAsia="ru-RU"/>
              </w:rPr>
              <w:t>Управление по оргработе и связям с общественностью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708 590,00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57 782,00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000000"/>
                <w:sz w:val="16"/>
                <w:szCs w:val="16"/>
                <w:lang w:eastAsia="ru-RU"/>
              </w:rPr>
              <w:t>766 372,00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706 819,00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57 248,0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764 067,00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99,7</w:t>
            </w:r>
          </w:p>
        </w:tc>
      </w:tr>
      <w:tr w:rsidR="00B43088" w:rsidRPr="00BF61BB" w:rsidTr="00B4308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088" w:rsidRPr="00BF61BB" w:rsidRDefault="00B43088" w:rsidP="00B43088">
            <w:pPr>
              <w:jc w:val="right"/>
              <w:rPr>
                <w:sz w:val="18"/>
                <w:szCs w:val="18"/>
                <w:lang w:eastAsia="ru-RU"/>
              </w:rPr>
            </w:pPr>
            <w:r w:rsidRPr="00BF61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F61BB">
              <w:rPr>
                <w:b/>
                <w:bCs/>
                <w:sz w:val="20"/>
                <w:szCs w:val="20"/>
                <w:lang w:eastAsia="ru-RU"/>
              </w:rPr>
              <w:t>ИТОГО:  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F61B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869 990,00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65 712,00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000000"/>
                <w:sz w:val="16"/>
                <w:szCs w:val="16"/>
                <w:lang w:eastAsia="ru-RU"/>
              </w:rPr>
              <w:t>935 702,00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867 084,7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64 407,3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sz w:val="16"/>
                <w:szCs w:val="16"/>
                <w:lang w:eastAsia="ru-RU"/>
              </w:rPr>
            </w:pPr>
            <w:r w:rsidRPr="00BF61BB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000000"/>
                <w:sz w:val="16"/>
                <w:szCs w:val="16"/>
                <w:lang w:eastAsia="ru-RU"/>
              </w:rPr>
              <w:t>931 491,96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B43088" w:rsidRPr="00BF61BB" w:rsidTr="00B43088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088" w:rsidRPr="00BF61BB" w:rsidRDefault="00B43088" w:rsidP="00B43088">
            <w:pPr>
              <w:jc w:val="right"/>
              <w:rPr>
                <w:sz w:val="18"/>
                <w:szCs w:val="18"/>
                <w:lang w:eastAsia="ru-RU"/>
              </w:rPr>
            </w:pPr>
            <w:r w:rsidRPr="00BF61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rPr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F61BB">
              <w:rPr>
                <w:i/>
                <w:iCs/>
                <w:sz w:val="20"/>
                <w:szCs w:val="20"/>
                <w:lang w:eastAsia="ru-RU"/>
              </w:rPr>
              <w:t>Оплата</w:t>
            </w:r>
            <w:proofErr w:type="spellEnd"/>
            <w:r w:rsidRPr="00BF61BB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1BB">
              <w:rPr>
                <w:i/>
                <w:iCs/>
                <w:sz w:val="20"/>
                <w:szCs w:val="20"/>
                <w:lang w:eastAsia="ru-RU"/>
              </w:rPr>
              <w:t>ранее</w:t>
            </w:r>
            <w:proofErr w:type="spellEnd"/>
            <w:r w:rsidRPr="00BF61BB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1BB">
              <w:rPr>
                <w:i/>
                <w:iCs/>
                <w:sz w:val="20"/>
                <w:szCs w:val="20"/>
                <w:lang w:eastAsia="ru-RU"/>
              </w:rPr>
              <w:t>принятых</w:t>
            </w:r>
            <w:proofErr w:type="spellEnd"/>
            <w:r w:rsidRPr="00BF61BB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1BB">
              <w:rPr>
                <w:i/>
                <w:iCs/>
                <w:sz w:val="20"/>
                <w:szCs w:val="20"/>
                <w:lang w:eastAsia="ru-RU"/>
              </w:rPr>
              <w:t>обязательств</w:t>
            </w:r>
            <w:proofErr w:type="spellEnd"/>
            <w:r w:rsidRPr="00BF61BB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F61B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i/>
                <w:iCs/>
                <w:color w:val="333333"/>
                <w:sz w:val="16"/>
                <w:szCs w:val="16"/>
                <w:lang w:eastAsia="ru-RU"/>
              </w:rPr>
              <w:t>218474,81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i/>
                <w:iCs/>
                <w:color w:val="333333"/>
                <w:sz w:val="16"/>
                <w:szCs w:val="16"/>
                <w:lang w:eastAsia="ru-RU"/>
              </w:rPr>
              <w:t>18895,08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i/>
                <w:iCs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i/>
                <w:iCs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i/>
                <w:iCs/>
                <w:color w:val="333333"/>
                <w:sz w:val="16"/>
                <w:szCs w:val="16"/>
                <w:lang w:eastAsia="ru-RU"/>
              </w:rPr>
              <w:t>237369,89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i/>
                <w:iCs/>
                <w:color w:val="333333"/>
                <w:sz w:val="16"/>
                <w:szCs w:val="16"/>
                <w:lang w:eastAsia="ru-RU"/>
              </w:rPr>
              <w:t>218471,91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i/>
                <w:iCs/>
                <w:color w:val="333333"/>
                <w:sz w:val="16"/>
                <w:szCs w:val="16"/>
                <w:lang w:eastAsia="ru-RU"/>
              </w:rPr>
              <w:t>18895,08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i/>
                <w:iCs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i/>
                <w:iCs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BF61BB">
              <w:rPr>
                <w:i/>
                <w:iCs/>
                <w:color w:val="333333"/>
                <w:sz w:val="16"/>
                <w:szCs w:val="16"/>
                <w:lang w:eastAsia="ru-RU"/>
              </w:rPr>
              <w:t>237366,99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3088" w:rsidRPr="00BF61BB" w:rsidTr="00B43088">
        <w:trPr>
          <w:trHeight w:val="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088" w:rsidRPr="00BF61BB" w:rsidRDefault="00B43088" w:rsidP="00B43088">
            <w:pPr>
              <w:jc w:val="right"/>
              <w:rPr>
                <w:sz w:val="18"/>
                <w:szCs w:val="18"/>
                <w:lang w:eastAsia="ru-RU"/>
              </w:rPr>
            </w:pPr>
            <w:r w:rsidRPr="00BF61B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B43088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43088">
              <w:rPr>
                <w:b/>
                <w:bCs/>
                <w:sz w:val="20"/>
                <w:szCs w:val="20"/>
                <w:lang w:val="ru-RU" w:eastAsia="ru-RU"/>
              </w:rPr>
              <w:t xml:space="preserve">ВСЕГО:   33                   </w:t>
            </w:r>
            <w:r w:rsidRPr="00B43088">
              <w:rPr>
                <w:b/>
                <w:bCs/>
                <w:sz w:val="18"/>
                <w:szCs w:val="18"/>
                <w:lang w:val="ru-RU" w:eastAsia="ru-RU"/>
              </w:rPr>
              <w:t xml:space="preserve">  (без учета оплаты  ранее принятых обязательств)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088" w:rsidRPr="00B43088" w:rsidRDefault="00B43088" w:rsidP="00B430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F61B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5 733 826,0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5 534 998,9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343</w:t>
            </w:r>
            <w:r w:rsidRPr="00BF61BB">
              <w:rPr>
                <w:color w:val="000000"/>
                <w:sz w:val="16"/>
                <w:szCs w:val="16"/>
                <w:lang w:eastAsia="ru-RU"/>
              </w:rPr>
              <w:t>899,3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728 731,0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000000"/>
                <w:sz w:val="16"/>
                <w:szCs w:val="16"/>
                <w:lang w:eastAsia="ru-RU"/>
              </w:rPr>
              <w:t>12 341 455,2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5 662 989,3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5 363 671,7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358 851,2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707 647,7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ind w:right="175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000000"/>
                <w:sz w:val="16"/>
                <w:szCs w:val="16"/>
                <w:lang w:eastAsia="ru-RU"/>
              </w:rPr>
              <w:t>12093160,0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BF61BB" w:rsidRDefault="00B43088" w:rsidP="00B4308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61BB">
              <w:rPr>
                <w:b/>
                <w:bCs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B43088" w:rsidRPr="00BF61BB" w:rsidTr="00B43088">
        <w:trPr>
          <w:trHeight w:val="255"/>
        </w:trPr>
        <w:tc>
          <w:tcPr>
            <w:tcW w:w="113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088" w:rsidRPr="00BF61BB" w:rsidRDefault="00B43088" w:rsidP="00B43088">
            <w:pPr>
              <w:rPr>
                <w:sz w:val="20"/>
                <w:szCs w:val="20"/>
                <w:lang w:eastAsia="ru-RU"/>
              </w:rPr>
            </w:pPr>
            <w:r w:rsidRPr="00BF61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BF61BB" w:rsidRDefault="00B43088" w:rsidP="00B43088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43088" w:rsidRDefault="00B43088" w:rsidP="00B43088"/>
    <w:p w:rsidR="00B43088" w:rsidRDefault="00B43088" w:rsidP="00B43088"/>
    <w:p w:rsidR="00B43088" w:rsidRDefault="00B43088" w:rsidP="00B43088"/>
    <w:p w:rsidR="00B43088" w:rsidRPr="00B43088" w:rsidRDefault="00B43088" w:rsidP="00B43088">
      <w:pPr>
        <w:rPr>
          <w:lang w:val="ru-RU"/>
        </w:rPr>
      </w:pPr>
    </w:p>
    <w:tbl>
      <w:tblPr>
        <w:tblW w:w="15291" w:type="dxa"/>
        <w:tblInd w:w="93" w:type="dxa"/>
        <w:tblLook w:val="04A0" w:firstRow="1" w:lastRow="0" w:firstColumn="1" w:lastColumn="0" w:noHBand="0" w:noVBand="1"/>
      </w:tblPr>
      <w:tblGrid>
        <w:gridCol w:w="531"/>
        <w:gridCol w:w="7100"/>
        <w:gridCol w:w="2100"/>
        <w:gridCol w:w="1960"/>
        <w:gridCol w:w="1820"/>
        <w:gridCol w:w="1780"/>
      </w:tblGrid>
      <w:tr w:rsidR="00B43088" w:rsidRPr="00B02376" w:rsidTr="00B43088">
        <w:trPr>
          <w:trHeight w:val="100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Приложение  № 2  к  Сводному годовому докладу о ходе реализации и об оценке эффективности реализации муниципальных программ городского округа Тольятти, за 2016 год</w:t>
            </w:r>
          </w:p>
        </w:tc>
      </w:tr>
      <w:tr w:rsidR="00B43088" w:rsidRPr="00B02376" w:rsidTr="00B43088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B43088" w:rsidRPr="00B02376" w:rsidTr="00B43088">
        <w:trPr>
          <w:trHeight w:val="51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lang w:val="ru-RU" w:eastAsia="ru-RU"/>
              </w:rPr>
            </w:pPr>
            <w:r w:rsidRPr="00A06A6B">
              <w:rPr>
                <w:b/>
                <w:bCs/>
                <w:lang w:val="ru-RU" w:eastAsia="ru-RU"/>
              </w:rPr>
              <w:t xml:space="preserve">Оценка эффективности реализации муниципальных программ городского округа Тольятти, за 2016 год </w:t>
            </w:r>
          </w:p>
        </w:tc>
      </w:tr>
      <w:tr w:rsidR="00B43088" w:rsidRPr="00B02376" w:rsidTr="00B43088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06A6B">
              <w:rPr>
                <w:sz w:val="20"/>
                <w:szCs w:val="20"/>
                <w:lang w:eastAsia="ru-RU"/>
              </w:rPr>
              <w:t>п.п</w:t>
            </w:r>
            <w:proofErr w:type="spellEnd"/>
            <w:r w:rsidRPr="00A06A6B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06A6B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A06A6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A6B">
              <w:rPr>
                <w:b/>
                <w:bCs/>
                <w:sz w:val="20"/>
                <w:szCs w:val="20"/>
                <w:lang w:eastAsia="ru-RU"/>
              </w:rPr>
              <w:t>муниципальной</w:t>
            </w:r>
            <w:proofErr w:type="spellEnd"/>
            <w:r w:rsidRPr="00A06A6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A6B">
              <w:rPr>
                <w:b/>
                <w:bCs/>
                <w:sz w:val="20"/>
                <w:szCs w:val="20"/>
                <w:lang w:eastAsia="ru-RU"/>
              </w:rPr>
              <w:t>программ</w:t>
            </w:r>
            <w:proofErr w:type="spellEnd"/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6A6B">
              <w:rPr>
                <w:b/>
                <w:bCs/>
                <w:sz w:val="20"/>
                <w:szCs w:val="20"/>
                <w:lang w:val="ru-RU" w:eastAsia="ru-RU"/>
              </w:rPr>
              <w:t>Показатель эффективности за отчетный год</w:t>
            </w:r>
            <w:proofErr w:type="gramStart"/>
            <w:r w:rsidRPr="00A06A6B">
              <w:rPr>
                <w:b/>
                <w:bCs/>
                <w:sz w:val="20"/>
                <w:szCs w:val="20"/>
                <w:lang w:val="ru-RU" w:eastAsia="ru-RU"/>
              </w:rPr>
              <w:t>, (%)</w:t>
            </w:r>
            <w:proofErr w:type="gramEnd"/>
          </w:p>
        </w:tc>
        <w:tc>
          <w:tcPr>
            <w:tcW w:w="5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6A6B">
              <w:rPr>
                <w:b/>
                <w:bCs/>
                <w:sz w:val="20"/>
                <w:szCs w:val="20"/>
                <w:lang w:val="ru-RU" w:eastAsia="ru-RU"/>
              </w:rPr>
              <w:t>Коэффициенты результативности за отчетный период</w:t>
            </w:r>
          </w:p>
        </w:tc>
      </w:tr>
      <w:tr w:rsidR="00B43088" w:rsidRPr="00B02376" w:rsidTr="00B43088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8" w:rsidRPr="00A06A6B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3088" w:rsidRPr="00A06A6B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8" w:rsidRPr="00A06A6B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43088" w:rsidRPr="00B02376" w:rsidTr="00B43088">
        <w:trPr>
          <w:trHeight w:val="163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88" w:rsidRPr="00A06A6B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3088" w:rsidRPr="00A06A6B" w:rsidRDefault="00B43088" w:rsidP="00B4308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6A6B">
              <w:rPr>
                <w:b/>
                <w:bCs/>
                <w:sz w:val="20"/>
                <w:szCs w:val="20"/>
                <w:lang w:val="ru-RU" w:eastAsia="ru-RU"/>
              </w:rPr>
              <w:t>Уровень исполнения планового объема финансового обеспечения муниципальных программ</w:t>
            </w:r>
            <w:proofErr w:type="gramStart"/>
            <w:r w:rsidRPr="00A06A6B">
              <w:rPr>
                <w:b/>
                <w:bCs/>
                <w:sz w:val="20"/>
                <w:szCs w:val="20"/>
                <w:lang w:val="ru-RU" w:eastAsia="ru-RU"/>
              </w:rPr>
              <w:t>, (%)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6A6B">
              <w:rPr>
                <w:b/>
                <w:bCs/>
                <w:sz w:val="20"/>
                <w:szCs w:val="20"/>
                <w:lang w:val="ru-RU" w:eastAsia="ru-RU"/>
              </w:rPr>
              <w:t>Уровень достижения показателей (индикаторов)  муниципальных программ</w:t>
            </w:r>
            <w:proofErr w:type="gramStart"/>
            <w:r w:rsidRPr="00A06A6B">
              <w:rPr>
                <w:b/>
                <w:bCs/>
                <w:sz w:val="20"/>
                <w:szCs w:val="20"/>
                <w:lang w:val="ru-RU" w:eastAsia="ru-RU"/>
              </w:rPr>
              <w:t>, (%)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6A6B">
              <w:rPr>
                <w:b/>
                <w:bCs/>
                <w:sz w:val="20"/>
                <w:szCs w:val="20"/>
                <w:lang w:val="ru-RU" w:eastAsia="ru-RU"/>
              </w:rPr>
              <w:t xml:space="preserve">Уровень </w:t>
            </w:r>
            <w:proofErr w:type="gramStart"/>
            <w:r w:rsidRPr="00A06A6B">
              <w:rPr>
                <w:b/>
                <w:bCs/>
                <w:sz w:val="20"/>
                <w:szCs w:val="20"/>
                <w:lang w:val="ru-RU" w:eastAsia="ru-RU"/>
              </w:rPr>
              <w:t>исполнения плана реализации мероприятий  муниципальных программ</w:t>
            </w:r>
            <w:proofErr w:type="gramEnd"/>
            <w:r w:rsidRPr="00A06A6B">
              <w:rPr>
                <w:b/>
                <w:bCs/>
                <w:sz w:val="20"/>
                <w:szCs w:val="20"/>
                <w:lang w:val="ru-RU" w:eastAsia="ru-RU"/>
              </w:rPr>
              <w:t>, (%)</w:t>
            </w:r>
          </w:p>
        </w:tc>
      </w:tr>
      <w:tr w:rsidR="00B43088" w:rsidRPr="00A06A6B" w:rsidTr="00B4308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43088" w:rsidRPr="00B02376" w:rsidTr="00B4308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6A6B">
              <w:rPr>
                <w:b/>
                <w:bCs/>
                <w:sz w:val="20"/>
                <w:szCs w:val="20"/>
                <w:lang w:val="ru-RU" w:eastAsia="ru-RU"/>
              </w:rPr>
              <w:t>ЖИЛИЩНО - КОММУНАЛЬНОЕ И ДОРОЖНОЕ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088" w:rsidRPr="00A06A6B" w:rsidTr="00B43088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«Об энергосбережении и повышении энергетической эффективности в городском округе Тольятти на 2014-2016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 xml:space="preserve">Муниципальная программа «Содержание и ремонт объектов и сетей инженерной инфраструктуры городского округа Тольятти на 2015-2017 годы»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программа «Благоустройство территории городского округа Тольятти на 2015-2024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 xml:space="preserve">Муниципальная  программа «Капитальный ремонт многоквартирных домов городского округа Тольятти на 2014-2018 годы»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«Развитие транспортной системы и дорожного хозяйства городского округа Тольятти на 2014-2020 гг.»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95,7</w:t>
            </w:r>
          </w:p>
        </w:tc>
      </w:tr>
      <w:tr w:rsidR="00B43088" w:rsidRPr="00A06A6B" w:rsidTr="00B43088">
        <w:trPr>
          <w:trHeight w:val="6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 xml:space="preserve">Муниципальная программа «Ремонт  помещений  находящихся в муниципальной собственности городского округа Тольятти, на 2015-2017 годы»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B43088" w:rsidRPr="00A06A6B" w:rsidTr="00B4308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43088" w:rsidRPr="00A06A6B" w:rsidTr="00B43088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 xml:space="preserve">Муниципальная  программа «Развитие малого и среднего предпринимательства  городского округа Тольятти на 2014-2017 годы»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109,85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7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«Повышение инвестиционной привлекательности и создание условий для инновационного развития городского округа Тольятти на 2014-2016 годы»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5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 xml:space="preserve">Муниципальная  программа «Создание условий для развития туризма на территории городского округа Тольятти на 2014-2020 гг.»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5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 xml:space="preserve">Муниципальная  программа «Развитие потребительского рынка в городском округе Тольятти на 2014-2016 гг.»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95,0</w:t>
            </w:r>
          </w:p>
        </w:tc>
      </w:tr>
      <w:tr w:rsidR="00B43088" w:rsidRPr="00A06A6B" w:rsidTr="00B43088">
        <w:trPr>
          <w:trHeight w:val="6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«Стимулирование развития жилищного строительства в городском округе Тольятти на 2014-2016 годы»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B43088" w:rsidRPr="00A06A6B" w:rsidTr="00B4308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43088" w:rsidRPr="00A06A6B" w:rsidTr="00B43088">
        <w:trPr>
          <w:trHeight w:val="6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городского округа Тольятти «Молодой семье – доступное жилье» на 2014-2020годы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A06A6B">
              <w:rPr>
                <w:color w:val="333333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A06A6B">
              <w:rPr>
                <w:color w:val="333333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A06A6B">
              <w:rPr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«Развитие физической культуры и спорта на территории городского округа Тольятти на 2014-2016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90,9</w:t>
            </w:r>
          </w:p>
        </w:tc>
      </w:tr>
      <w:tr w:rsidR="00B43088" w:rsidRPr="00A06A6B" w:rsidTr="00B43088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«Семья и дети городского округа Тольятти на 2015-2017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организации работы с детьми и молодежью в городском округе Тольятти «Молодежь Тольятти» на 2014-2020 годы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97,4</w:t>
            </w:r>
          </w:p>
        </w:tc>
      </w:tr>
      <w:tr w:rsidR="00B43088" w:rsidRPr="00A06A6B" w:rsidTr="00B43088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«Дети городского округа Тольятти» на 2014-2016 годы.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94,4</w:t>
            </w:r>
          </w:p>
        </w:tc>
      </w:tr>
      <w:tr w:rsidR="00B43088" w:rsidRPr="00A06A6B" w:rsidTr="00B43088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городского округа Тольятти «Культура Тольятти  (2014-2018 гг.)»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92,3</w:t>
            </w:r>
          </w:p>
        </w:tc>
      </w:tr>
      <w:tr w:rsidR="00B43088" w:rsidRPr="00A06A6B" w:rsidTr="00B43088">
        <w:trPr>
          <w:trHeight w:val="7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2014-2020гг.»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85,7</w:t>
            </w:r>
          </w:p>
        </w:tc>
      </w:tr>
      <w:tr w:rsidR="00B43088" w:rsidRPr="00A06A6B" w:rsidTr="00B43088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программа «Поддержка социально ориентированных некоммерческих организаций в городском округе Тольятти на 2015-2020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84,2</w:t>
            </w:r>
          </w:p>
        </w:tc>
      </w:tr>
      <w:tr w:rsidR="00B43088" w:rsidRPr="00A06A6B" w:rsidTr="00B43088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по созданию условий для улучшения качества жизни жителей городского округа Тольятти и обеспечения социальной стабильности на 2014-2016 годы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81,7</w:t>
            </w:r>
          </w:p>
        </w:tc>
      </w:tr>
      <w:tr w:rsidR="00B43088" w:rsidRPr="00A06A6B" w:rsidTr="00B4308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ОБЩЕСТВЕННАЯ БЕЗОПАСНОСТЬ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43088" w:rsidRPr="00A06A6B" w:rsidTr="00B43088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программа мер по профилактике наркомании населения  городского округа Тольятти на 2016-2018 годы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8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городского округа Тольятти «Обеспечение пожарной безопасности на объектах муниципальной собственности городского округа Тольятти на 2014-2016 гг.»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10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программа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2015 - 2020 годы»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«Профилактика терроризма и экстремизма на территории городского округа Тольятти на 2014-2016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43088" w:rsidRPr="00A06A6B" w:rsidTr="00B43088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экологическая программа городского округа Тольятти   на 2015 - 2017 годы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 xml:space="preserve">Муниципальная программа   «Тольятти – чистый город», на 2015-2019 годы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97,0</w:t>
            </w:r>
          </w:p>
        </w:tc>
      </w:tr>
      <w:tr w:rsidR="00B43088" w:rsidRPr="00A06A6B" w:rsidTr="00B43088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по обращению с отходами на территории городского округа Тольятти на 2014-2016 годы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color w:val="333333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A06A6B">
              <w:rPr>
                <w:color w:val="333333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A06A6B">
              <w:rPr>
                <w:color w:val="333333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A06A6B">
              <w:rPr>
                <w:color w:val="333333"/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 xml:space="preserve">Муниципальная  программа «Охрана, защита и воспроизводство лесов, расположенных в границах городского округа Тольятти, на 2014-2018 годы»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88,0</w:t>
            </w:r>
          </w:p>
        </w:tc>
      </w:tr>
      <w:tr w:rsidR="00B43088" w:rsidRPr="00A06A6B" w:rsidTr="00B4308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АДМИНИСТРАТИВНОЕ И БЮДЖЕТНОЕ РЕФОРМИРОВАНИЕ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43088" w:rsidRPr="00A06A6B" w:rsidTr="00B43088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«Развитие информационно-телекоммуникационной инфраструктуры городского округа Тольятти на 2014-2016»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«Противодействие коррупции в городском округе Тольятти на 2014-2016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6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программа повышения эффективности бюджетных расходов и управления муниципальными финансами городского округа Тольятти на 2015-2020 годы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B43088" w:rsidRPr="00A06A6B" w:rsidTr="00B43088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 xml:space="preserve">Муниципальная  программа «Развитие органов местного самоуправления городского округа Тольятти на 2014-2016 гг.»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95,5</w:t>
            </w:r>
          </w:p>
        </w:tc>
      </w:tr>
      <w:tr w:rsidR="00B43088" w:rsidRPr="00A06A6B" w:rsidTr="00B43088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088" w:rsidRPr="00A06A6B" w:rsidRDefault="00B43088" w:rsidP="00B43088">
            <w:pPr>
              <w:rPr>
                <w:sz w:val="20"/>
                <w:szCs w:val="20"/>
                <w:lang w:val="ru-RU" w:eastAsia="ru-RU"/>
              </w:rPr>
            </w:pPr>
            <w:r w:rsidRPr="00A06A6B">
              <w:rPr>
                <w:sz w:val="20"/>
                <w:szCs w:val="20"/>
                <w:lang w:val="ru-RU" w:eastAsia="ru-RU"/>
              </w:rPr>
              <w:t>Муниципальная  программа «Развитие муниципальной службы в городском округе Тольятти на 2014 - 2016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06A6B">
              <w:rPr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88" w:rsidRPr="00A06A6B" w:rsidRDefault="00B43088" w:rsidP="00B43088">
            <w:pPr>
              <w:jc w:val="center"/>
              <w:rPr>
                <w:sz w:val="20"/>
                <w:szCs w:val="20"/>
                <w:lang w:eastAsia="ru-RU"/>
              </w:rPr>
            </w:pPr>
            <w:r w:rsidRPr="00A06A6B">
              <w:rPr>
                <w:sz w:val="20"/>
                <w:szCs w:val="20"/>
                <w:lang w:eastAsia="ru-RU"/>
              </w:rPr>
              <w:t>100,0</w:t>
            </w:r>
          </w:p>
        </w:tc>
      </w:tr>
    </w:tbl>
    <w:p w:rsidR="00B43088" w:rsidRDefault="00B43088" w:rsidP="00B43088"/>
    <w:p w:rsidR="00B43088" w:rsidRDefault="00B43088" w:rsidP="00B43088"/>
    <w:p w:rsidR="00B43088" w:rsidRDefault="00B43088" w:rsidP="00B43088"/>
    <w:p w:rsidR="00B43088" w:rsidRDefault="00B43088" w:rsidP="00B43088"/>
    <w:p w:rsidR="00B43088" w:rsidRDefault="00B43088" w:rsidP="00B4308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9"/>
        <w:gridCol w:w="2231"/>
        <w:gridCol w:w="7018"/>
        <w:gridCol w:w="2519"/>
        <w:gridCol w:w="2519"/>
      </w:tblGrid>
      <w:tr w:rsidR="00B43088" w:rsidRPr="00B02376" w:rsidTr="00B43088">
        <w:trPr>
          <w:trHeight w:val="126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Приложение  № 3  к  Сводному годовому докладу о ходе реализации и об оценке эффективности реализации муниципальных программ городского округа Тольятти, за 2016 год</w:t>
            </w:r>
          </w:p>
        </w:tc>
      </w:tr>
      <w:tr w:rsidR="00B43088" w:rsidRPr="00B02376" w:rsidTr="00B43088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3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B43088">
              <w:rPr>
                <w:rFonts w:ascii="Times New Roman" w:hAnsi="Times New Roman"/>
                <w:b/>
                <w:bCs/>
                <w:lang w:val="ru-RU"/>
              </w:rPr>
              <w:t xml:space="preserve">                           Основные показатели реализации муниципальных программ городского округа Тольятти, за  2016 год </w:t>
            </w:r>
          </w:p>
        </w:tc>
      </w:tr>
      <w:tr w:rsidR="00B43088" w:rsidRPr="00B02376" w:rsidTr="00B43088">
        <w:trPr>
          <w:trHeight w:val="315"/>
        </w:trPr>
        <w:tc>
          <w:tcPr>
            <w:tcW w:w="475" w:type="dxa"/>
            <w:vMerge w:val="restart"/>
            <w:tcBorders>
              <w:top w:val="single" w:sz="4" w:space="0" w:color="auto"/>
            </w:tcBorders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п.п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  <w:hideMark/>
          </w:tcPr>
          <w:p w:rsidR="00B43088" w:rsidRDefault="00B43088" w:rsidP="00B43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  <w:proofErr w:type="spellEnd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муниципальной</w:t>
            </w:r>
            <w:proofErr w:type="spellEnd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ы</w:t>
            </w:r>
            <w:proofErr w:type="spellEnd"/>
          </w:p>
        </w:tc>
        <w:tc>
          <w:tcPr>
            <w:tcW w:w="7030" w:type="dxa"/>
            <w:vMerge w:val="restart"/>
            <w:tcBorders>
              <w:top w:val="single" w:sz="4" w:space="0" w:color="auto"/>
            </w:tcBorders>
            <w:hideMark/>
          </w:tcPr>
          <w:p w:rsidR="00B43088" w:rsidRDefault="00B43088" w:rsidP="00B43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  <w:proofErr w:type="spellEnd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показателей</w:t>
            </w:r>
            <w:proofErr w:type="spellEnd"/>
          </w:p>
        </w:tc>
        <w:tc>
          <w:tcPr>
            <w:tcW w:w="504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43088" w:rsidRPr="00B43088" w:rsidRDefault="00B43088" w:rsidP="00B43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Значение показателей за отчетный год</w:t>
            </w:r>
          </w:p>
        </w:tc>
      </w:tr>
      <w:tr w:rsidR="00B43088" w:rsidRPr="00B02376" w:rsidTr="00B43088">
        <w:trPr>
          <w:trHeight w:val="315"/>
        </w:trPr>
        <w:tc>
          <w:tcPr>
            <w:tcW w:w="475" w:type="dxa"/>
            <w:vMerge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5" w:type="dxa"/>
            <w:vMerge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30" w:type="dxa"/>
            <w:vMerge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046" w:type="dxa"/>
            <w:gridSpan w:val="2"/>
            <w:vMerge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B43088" w:rsidRPr="00A06A6B" w:rsidTr="00B43088">
        <w:trPr>
          <w:trHeight w:val="510"/>
        </w:trPr>
        <w:tc>
          <w:tcPr>
            <w:tcW w:w="475" w:type="dxa"/>
            <w:vMerge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5" w:type="dxa"/>
            <w:vMerge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30" w:type="dxa"/>
            <w:vMerge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Фактическое</w:t>
            </w:r>
            <w:proofErr w:type="spellEnd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значение</w:t>
            </w:r>
            <w:proofErr w:type="spellEnd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,              (</w:t>
            </w: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ед</w:t>
            </w:r>
            <w:proofErr w:type="spellEnd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измерения</w:t>
            </w:r>
            <w:proofErr w:type="spellEnd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Уровень</w:t>
            </w:r>
            <w:proofErr w:type="spellEnd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достижения</w:t>
            </w:r>
            <w:proofErr w:type="spellEnd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плана</w:t>
            </w:r>
            <w:proofErr w:type="spellEnd"/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, (%)</w:t>
            </w:r>
          </w:p>
        </w:tc>
      </w:tr>
      <w:tr w:rsidR="00B43088" w:rsidRPr="00A06A6B" w:rsidTr="00B43088">
        <w:trPr>
          <w:trHeight w:val="255"/>
        </w:trPr>
        <w:tc>
          <w:tcPr>
            <w:tcW w:w="475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35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30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B43088" w:rsidRPr="00B02376" w:rsidTr="00B43088">
        <w:trPr>
          <w:trHeight w:val="360"/>
        </w:trPr>
        <w:tc>
          <w:tcPr>
            <w:tcW w:w="12263" w:type="dxa"/>
            <w:gridSpan w:val="4"/>
            <w:noWrap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ЖИЛИЩНО - КОММУНАЛЬНОЕ И ДОРОЖНОЕ ХОЗЯЙСТВО</w:t>
            </w:r>
          </w:p>
        </w:tc>
        <w:tc>
          <w:tcPr>
            <w:tcW w:w="2523" w:type="dxa"/>
            <w:noWrap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43088" w:rsidRPr="00A06A6B" w:rsidTr="00B43088">
        <w:trPr>
          <w:trHeight w:val="900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Муниципальная  программа «Капитальный ремонт многоквартирных домов городского округа Тольятти на 2014-2018 годы» 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Доля многоквартирных домов, в которых выполнен капитальный ремонт внутридомовых инженерных систем по тем или иным видам работ, от общего количества многоквартирных домов, нуждающихся в ремонте внутридомовых инженерных систем (1370 МКД)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90,9</w:t>
            </w:r>
          </w:p>
        </w:tc>
      </w:tr>
      <w:tr w:rsidR="00B43088" w:rsidRPr="00A06A6B" w:rsidTr="00B43088">
        <w:trPr>
          <w:trHeight w:val="796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Доля многоквартирных домов повышенной этажности, в которых выполнен комплекс мероприятий по восстановлению автоматизированных систем пожарной безопасности и средств пожаротушения, от общего количества многоквартирных домов повышенной этажности (330 МКД)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,7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653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Удельный вес количества восстановленных конструктивных элементов многоквартирных домов в общем количестве конструктивных элементов многоквартирных домов, нуждающихся в восстановлении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100  (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85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Муниципальная программа «Ремонт  помещений  находящихся в муниципальной собственности городского округа Тольятти, на 2015-2017 годы» 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Удельный вес площади жилых муниципальных помещений, приведенных в нормативное состояние, в общей площади жилых муниципальных помещений, требующих проведения ремонта и подлежащих дальнейшему распределению нуждающимся гражданам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1317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667D29" w:rsidP="00B43088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hyperlink r:id="rId15" w:history="1">
              <w:r w:rsidR="00B43088" w:rsidRPr="00B43088">
                <w:rPr>
                  <w:rStyle w:val="afd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  <w:lang w:val="ru-RU"/>
                </w:rPr>
                <w:t>Уровень ежегодного обеспечения граждан, проживающих в жилых муниципальных помещениях, бытовым газоиспользующим оборудованием (плиты газовые и водонагреватели газовые), отвечающим требованиям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относительно базового значения показателя (2013 год - 95 ед.)</w:t>
              </w:r>
            </w:hyperlink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21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B43088" w:rsidRPr="00A06A6B" w:rsidTr="00B43088">
        <w:trPr>
          <w:trHeight w:val="58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Муниципальная программа «Содержание и ремонт объектов и сетей инженерной инфраструктуры 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городского округа Тольятти на 2015-2017 годы» 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Уровень готовности к круглогодичной работе объектов и сетей инженерной инфраструктуры, оформленных в муниципальную собственность 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4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устраненных аварийных ситуаций на оборудовании и сетях инженерной инфраструктуры от общего количества аварий на этих сетях и оборудовании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8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устраненных неисправностей на сетях ливневой канализации от общего количества заявок на их устранение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42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Процент горения светильников, установок наружного освещения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95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2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«Об энергосбережении и повышении энергетической эффективности в городском округе Тольятти на 2014-2016 годы»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Удельная величина потребления тепловой энергии в многоквартирных домах</w:t>
            </w:r>
          </w:p>
        </w:tc>
        <w:tc>
          <w:tcPr>
            <w:tcW w:w="2523" w:type="dxa"/>
            <w:hideMark/>
          </w:tcPr>
          <w:p w:rsidR="00B43088" w:rsidRPr="00B43088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0,17 (Гкал на 1м2 общей площади)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B43088" w:rsidRPr="00A06A6B" w:rsidTr="00B43088">
        <w:trPr>
          <w:trHeight w:val="40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Удельная величина потребления горячей воды в многоквартирных домах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 xml:space="preserve">12,42 (м3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проживающего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B43088" w:rsidRPr="00A06A6B" w:rsidTr="00B43088">
        <w:trPr>
          <w:trHeight w:val="49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Удельная величина потребления холодной воды в многоквартирных домах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 xml:space="preserve">39,9 (м3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проживающего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144,1</w:t>
            </w:r>
          </w:p>
        </w:tc>
      </w:tr>
      <w:tr w:rsidR="00B43088" w:rsidRPr="00A06A6B" w:rsidTr="00B43088">
        <w:trPr>
          <w:trHeight w:val="45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Удельная величина потребления природного газа в многоквартирных домах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 xml:space="preserve">42,3 (м3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проживающего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</w:tr>
      <w:tr w:rsidR="00B43088" w:rsidRPr="00A06A6B" w:rsidTr="00B43088">
        <w:trPr>
          <w:trHeight w:val="48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Удельная величина потребления электрической энергии   муниципальными бюджетными учреждениями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71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,8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кВт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*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час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101,7</w:t>
            </w:r>
          </w:p>
        </w:tc>
      </w:tr>
      <w:tr w:rsidR="00B43088" w:rsidRPr="00A06A6B" w:rsidTr="00B43088">
        <w:trPr>
          <w:trHeight w:val="48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Удельная величина потребления тепловой энергии  муниципальными бюджетными учреждениями</w:t>
            </w:r>
          </w:p>
        </w:tc>
        <w:tc>
          <w:tcPr>
            <w:tcW w:w="2523" w:type="dxa"/>
            <w:hideMark/>
          </w:tcPr>
          <w:p w:rsidR="00B43088" w:rsidRPr="00B43088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0,24 (Гкал на 1м2 общей площади)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104,2</w:t>
            </w:r>
          </w:p>
        </w:tc>
      </w:tr>
      <w:tr w:rsidR="00B43088" w:rsidRPr="00A06A6B" w:rsidTr="00B43088">
        <w:trPr>
          <w:trHeight w:val="52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Удельная величина потребления горячей воды муниципальными бюджетными учреждениями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,05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(м3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104,8</w:t>
            </w:r>
          </w:p>
        </w:tc>
      </w:tr>
      <w:tr w:rsidR="00B43088" w:rsidRPr="00A06A6B" w:rsidTr="00B43088">
        <w:trPr>
          <w:trHeight w:val="51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Удельная величина потребления холодной воды муниципальными бюджетными учреждениями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,68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(м3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</w:tr>
      <w:tr w:rsidR="00B43088" w:rsidRPr="00A06A6B" w:rsidTr="00B43088">
        <w:trPr>
          <w:trHeight w:val="52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Удельная величина потребления природного газа муниципальными бюджетными учреждениями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0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,42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(м3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100,4</w:t>
            </w:r>
          </w:p>
        </w:tc>
      </w:tr>
      <w:tr w:rsidR="00B43088" w:rsidRPr="00A06A6B" w:rsidTr="00B43088">
        <w:trPr>
          <w:trHeight w:val="750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программа «Благоустройство территории городского округа Тольятти на 2015-2024 годы»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внутриквартальных территорий, на которых проведено комплексное благоустройство, от общего количества внутриквартальных территорий, запланированных к комплексному благоустройству в отчетном периоде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98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,4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</w:tr>
      <w:tr w:rsidR="00B43088" w:rsidRPr="00A06A6B" w:rsidTr="00B43088">
        <w:trPr>
          <w:trHeight w:val="63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выполненных работ в общем количестве запланированных работ по благоустройству береговой линии Куйбышевского водохранилища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600"/>
        </w:trPr>
        <w:tc>
          <w:tcPr>
            <w:tcW w:w="475" w:type="dxa"/>
            <w:vMerge w:val="restart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«Развитие транспортной системы и дорожного хозяйства городского округа Тольятти на 2014-2020 гг.»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Прирост доли объектов дорожного хозяйства, отвечающих нормативным требованиям (к проценту 2010 г.)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,2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2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Уровень показателей дорожно-транспортного травматизма (к 2010 г.)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,01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104,2</w:t>
            </w:r>
          </w:p>
        </w:tc>
      </w:tr>
      <w:tr w:rsidR="00B43088" w:rsidRPr="00A06A6B" w:rsidTr="00B43088">
        <w:trPr>
          <w:trHeight w:val="78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автомобильных дорог  в асфальтовом покрытии, расположенных в зоне застройки индивидуальными жилыми домами к общей протяженности  автомобильных дорог, расположенных в зоне застройки индивидуальными жилыми домами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43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,8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49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подвижного состава </w:t>
            </w:r>
            <w:proofErr w:type="gram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автобусов</w:t>
            </w:r>
            <w:proofErr w:type="gram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не превышающих нормативный срок эксплуатации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65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,6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8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подвижного состава </w:t>
            </w:r>
            <w:proofErr w:type="gram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троллейбусов</w:t>
            </w:r>
            <w:proofErr w:type="gram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не превышающих нормативный срок эксплуатации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31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2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Обеспеченность парка транспортом с низким (пониженным) уровнем пола  МП «ТПАТП №3»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87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,3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1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Обеспеченность парка транспортом с низким (пониженным) уровнем пола  МП «ТТУ»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25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2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подвижного состава автобусов, работающих на газомоторном топливе МП «ТПАТП №3»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18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,6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69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отремонтированных   дорог местного значения городского округа Тольятти в общей протяженности автомобильных дорог общего пользования городского округа Тольятти (к 2013 г.)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5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,7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5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протяженности автомобильных дорог, не отвечающая нормативным требованиям в общей протяженности автомобильных дорог городского округа Тольятти (уровень 2013 г.)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20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,4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66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Обеспечение поэтапного перехода к стопроцентному нормативному объему финансирования мероприятий по содержанию объектов дорожного хозяйства (к уровню </w:t>
            </w:r>
            <w:r w:rsidRPr="00A06A6B">
              <w:rPr>
                <w:rFonts w:ascii="Times New Roman" w:hAnsi="Times New Roman"/>
                <w:sz w:val="18"/>
                <w:szCs w:val="18"/>
              </w:rPr>
              <w:t>2012 г.)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16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465"/>
        </w:trPr>
        <w:tc>
          <w:tcPr>
            <w:tcW w:w="9740" w:type="dxa"/>
            <w:gridSpan w:val="3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ЭКОНОМИКА</w:t>
            </w:r>
          </w:p>
        </w:tc>
        <w:tc>
          <w:tcPr>
            <w:tcW w:w="5046" w:type="dxa"/>
            <w:gridSpan w:val="2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088" w:rsidRPr="00A06A6B" w:rsidTr="00B43088">
        <w:trPr>
          <w:trHeight w:val="1290"/>
        </w:trPr>
        <w:tc>
          <w:tcPr>
            <w:tcW w:w="475" w:type="dxa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35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Муниципальная  программа «Развитие малого и среднего предпринимательства  городского округа Тольятти на 2014-2017 годы» 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</w:t>
            </w:r>
            <w:proofErr w:type="gram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занятых</w:t>
            </w:r>
            <w:proofErr w:type="gram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малом и среднем предпринимательстве от общего количества занятых в экономике городского округа Тольятти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статистических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данных</w:t>
            </w:r>
            <w:proofErr w:type="spellEnd"/>
          </w:p>
        </w:tc>
      </w:tr>
      <w:tr w:rsidR="00B43088" w:rsidRPr="00A06A6B" w:rsidTr="00B43088">
        <w:trPr>
          <w:trHeight w:val="447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«Повышение инвестиционной привлекательности и создание условий для инновационного развития городского округа Тольятти на 2014-2016 годы»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Объем инвестиций в основной капитал по крупным и средним предприятиям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33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,5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млрд.руб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</w:tr>
      <w:tr w:rsidR="00B43088" w:rsidRPr="00A06A6B" w:rsidTr="00B43088">
        <w:trPr>
          <w:trHeight w:val="76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выявленных свободных площадок для предоставления инвесторам в целях осуществления инвестиционной деятельности на территории городского округа Тольятти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33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132,0</w:t>
            </w:r>
          </w:p>
        </w:tc>
      </w:tr>
      <w:tr w:rsidR="00B43088" w:rsidRPr="00A06A6B" w:rsidTr="00B43088">
        <w:trPr>
          <w:trHeight w:val="69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Сохранение позиций городского округа Тольятти в рейтинге городских округов Самарской области по показателю </w:t>
            </w:r>
            <w:r w:rsidRPr="00A06A6B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Инвестиции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основной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капитал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душу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населения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523" w:type="dxa"/>
            <w:hideMark/>
          </w:tcPr>
          <w:p w:rsidR="00B43088" w:rsidRPr="00B43088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 (место) 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(по итогам 9 мес. 2016г)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B43088" w:rsidRPr="00A06A6B" w:rsidTr="00B43088">
        <w:trPr>
          <w:trHeight w:val="61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продукции инновационного характера в общем объеме отгруженных товаров собственного производства, выполненных работ, услуг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34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,6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</w:tr>
      <w:tr w:rsidR="00B43088" w:rsidRPr="00A06A6B" w:rsidTr="00B43088">
        <w:trPr>
          <w:trHeight w:val="49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Муниципальная  программа «Создание условий для развития туризма на территории городского округа 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Тольятти на 2014-2020 гг.» 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Количество туристов,  посетивших крупные событийные мероприятия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16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тыс.чел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4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Объем услуг, оказанных населению городского округа Тольятти в сфере туризма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13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,9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млн.руб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</w:tr>
      <w:tr w:rsidR="00B43088" w:rsidRPr="00A06A6B" w:rsidTr="00B43088">
        <w:trPr>
          <w:trHeight w:val="57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Общее количество проведенных круглых столов, форумов, выставок, конференций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15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600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«Стимулирование развития жилищного строительства в городском округе Тольятти на 2014-2016 годы»</w:t>
            </w:r>
          </w:p>
        </w:tc>
        <w:tc>
          <w:tcPr>
            <w:tcW w:w="7030" w:type="dxa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Годовой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объем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ввода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жилья</w:t>
            </w:r>
            <w:proofErr w:type="spellEnd"/>
          </w:p>
        </w:tc>
        <w:tc>
          <w:tcPr>
            <w:tcW w:w="2523" w:type="dxa"/>
            <w:hideMark/>
          </w:tcPr>
          <w:p w:rsidR="00B43088" w:rsidRPr="00B43088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234,576    (тыс. </w:t>
            </w:r>
            <w:proofErr w:type="spell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кв.м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. общей площади жилья)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83,5</w:t>
            </w:r>
          </w:p>
        </w:tc>
      </w:tr>
      <w:tr w:rsidR="00B43088" w:rsidRPr="00A06A6B" w:rsidTr="00B43088">
        <w:trPr>
          <w:trHeight w:val="64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Общая площадь жилых помещений, приходящаяся в среднем на одного жителя, введенная в действие за год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0,33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человека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84,6</w:t>
            </w:r>
          </w:p>
        </w:tc>
      </w:tr>
      <w:tr w:rsidR="00B43088" w:rsidRPr="00A06A6B" w:rsidTr="00B43088">
        <w:trPr>
          <w:trHeight w:val="55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22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человека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73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Муниципальная  программа «Развитие потребительского рынка в городском округе Тольятти на 2014-2016 гг.» 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Обеспеченность жителей городского округа Тольятти услугами бытового обслуживания населения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96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,7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107,4</w:t>
            </w:r>
          </w:p>
        </w:tc>
      </w:tr>
      <w:tr w:rsidR="00B43088" w:rsidRPr="00B02376" w:rsidTr="00B43088">
        <w:trPr>
          <w:trHeight w:val="126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Оборот розничной торговли на душу населения в городском округе Тольятти</w:t>
            </w:r>
          </w:p>
        </w:tc>
        <w:tc>
          <w:tcPr>
            <w:tcW w:w="2523" w:type="dxa"/>
            <w:hideMark/>
          </w:tcPr>
          <w:p w:rsidR="00B43088" w:rsidRPr="00B43088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180  (тыс. руб.)                          фактическое значение за 9 месяцев 2016 г.</w:t>
            </w:r>
          </w:p>
        </w:tc>
        <w:tc>
          <w:tcPr>
            <w:tcW w:w="2523" w:type="dxa"/>
            <w:hideMark/>
          </w:tcPr>
          <w:p w:rsidR="00B43088" w:rsidRPr="00B43088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84,9</w:t>
            </w:r>
            <w:proofErr w:type="gram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                          П</w:t>
            </w:r>
            <w:proofErr w:type="gram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ри расчете уровня достижения применяется  плановый показатель за 9 месяцев: план на 2016 год/12месяцев*9месяцев</w:t>
            </w:r>
          </w:p>
        </w:tc>
      </w:tr>
      <w:tr w:rsidR="00B43088" w:rsidRPr="00A06A6B" w:rsidTr="00B43088">
        <w:trPr>
          <w:trHeight w:val="480"/>
        </w:trPr>
        <w:tc>
          <w:tcPr>
            <w:tcW w:w="475" w:type="dxa"/>
            <w:noWrap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65" w:type="dxa"/>
            <w:gridSpan w:val="2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СФЕРА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088" w:rsidRPr="00A06A6B" w:rsidTr="00B43088">
        <w:trPr>
          <w:trHeight w:val="154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2014-2020гг.»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оборудованных (частично оборудованных) с учетом доступности для инвалидов и других маломобильных групп населения муниципальных объектов социальной инфраструктуры, в которых расположены муниципальные учреждения городского округа Тольятти, в общем количестве муниципальных объектов социальной инфраструктуры, в которых расположены муниципальные учреждения городского округа Тольятти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,6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90,4</w:t>
            </w:r>
          </w:p>
        </w:tc>
      </w:tr>
      <w:tr w:rsidR="00B43088" w:rsidRPr="00A06A6B" w:rsidTr="00B43088">
        <w:trPr>
          <w:trHeight w:val="934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Степень удовлетворенности инвалидов и других маломобильных групп населения, получивших услугу "Социальное такси" от общего количества принятых заявок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113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118,9</w:t>
            </w:r>
          </w:p>
        </w:tc>
      </w:tr>
      <w:tr w:rsidR="00B43088" w:rsidRPr="00A06A6B" w:rsidTr="00B43088">
        <w:trPr>
          <w:trHeight w:val="780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по созданию условий для улучшения качества жизни жителей городского округа Тольятти и обеспечения социальной стабильности на 2014-2016 годы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Степень удовлетворенности граждан, предоставляемыми мерами социальной поддержки населения в рамках Программы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99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,4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</w:tr>
      <w:tr w:rsidR="00B43088" w:rsidRPr="00A06A6B" w:rsidTr="00B43088">
        <w:trPr>
          <w:trHeight w:val="102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охвата граждан дополнительными мерами социальной поддержки, в общей численности населения городского округа Тольятти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,6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76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«Развитие физической культуры и спорта на территории городского округа Тольятти на 2014-2016 годы»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населения, систематически занимающегося физической культурой и спортом в общей численности населения городского округа Тольятти 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33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,8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109,0</w:t>
            </w:r>
          </w:p>
        </w:tc>
      </w:tr>
      <w:tr w:rsidR="00B43088" w:rsidRPr="00A06A6B" w:rsidTr="00B43088">
        <w:trPr>
          <w:trHeight w:val="79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,82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122,8</w:t>
            </w:r>
          </w:p>
        </w:tc>
      </w:tr>
      <w:tr w:rsidR="00B43088" w:rsidRPr="00A06A6B" w:rsidTr="00B43088">
        <w:trPr>
          <w:trHeight w:val="64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городского округа Тольятти «Молодой семье – доступное жилье» на 2014-2020 годы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выданных свидетельств (в том числе решений мэрии городского округа Тольятти о предоставлении социальных выплат за счет средств бюджета городского округа Тольятти)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312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453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оплаченных свидетельств в общем количестве выданных свидетельств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99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</w:tr>
      <w:tr w:rsidR="00B43088" w:rsidRPr="00A06A6B" w:rsidTr="00B43088">
        <w:trPr>
          <w:trHeight w:val="100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spacing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молодых семей, улучшивших жилищные условия при оказании содействия за счет средств местного бюджета, в том числе поступающих </w:t>
            </w:r>
            <w:proofErr w:type="gram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gram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местный</w:t>
            </w:r>
            <w:proofErr w:type="gram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бюджет средств федерального и областного бюджетов, в общем количестве молодых семей, признанных участниками Программы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7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</w:tr>
      <w:tr w:rsidR="00B43088" w:rsidRPr="00A06A6B" w:rsidTr="00B43088">
        <w:trPr>
          <w:trHeight w:val="67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«Дети городского округа Тольятти» на 2014-2016 годы.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созданных дополнительных мест в муниципальных образовательных учреждениях и организациях (мест)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463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мест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67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Количество муниципальных образовательных учреждений и организаций, в которых выполнены мероприятия по ремонту капитального характера 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167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97,7</w:t>
            </w:r>
          </w:p>
        </w:tc>
      </w:tr>
      <w:tr w:rsidR="00B43088" w:rsidRPr="00A06A6B" w:rsidTr="00B43088">
        <w:trPr>
          <w:trHeight w:val="75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МБОУДОД</w:t>
            </w:r>
            <w:proofErr w:type="gram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(%), </w:t>
            </w:r>
            <w:proofErr w:type="gram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организующих учебный процесс с использованием современного учебного оборудования и пособий, от общего количества муниципальных образовательных учреждений дополнительного образования детей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7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</w:t>
            </w:r>
            <w:proofErr w:type="gram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(%) </w:t>
            </w:r>
            <w:proofErr w:type="gram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школьников, предъявляющих результаты своей деятельности в конкурсных мероприятиях различных уровней, от общего количества школьников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91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4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</w:t>
            </w:r>
            <w:proofErr w:type="gram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(%) </w:t>
            </w:r>
            <w:proofErr w:type="gram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школьников, получающих услуги в рамках дополнительного образования, от общего количества школьников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72  (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600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городского округа Тольятти «Культура Тольятти  (2014-2018 гг.)»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Уровень количества посещений мероприятий культурно-досуговых  учреждений по отношению к количеству посещений предыдущего года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101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,4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101,4</w:t>
            </w:r>
          </w:p>
        </w:tc>
      </w:tr>
      <w:tr w:rsidR="00B43088" w:rsidRPr="00A06A6B" w:rsidTr="00B43088">
        <w:trPr>
          <w:trHeight w:val="55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Уровень количества посещений муниципальных музеев по отношению к количеству посещений предыдущего года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</w:tr>
      <w:tr w:rsidR="00B43088" w:rsidRPr="00A06A6B" w:rsidTr="00B43088">
        <w:trPr>
          <w:trHeight w:val="72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Уровень количества посещений праздничных культурно-массовых мероприятий, в том числе организованных на открытых площадках, по отношению к количеству посещений предыдущего года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98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</w:tr>
      <w:tr w:rsidR="00B43088" w:rsidRPr="00A06A6B" w:rsidTr="00B43088">
        <w:trPr>
          <w:trHeight w:val="79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Удельный вес детско-юношеской аудитории, участвующей  в творческой деятельности и в культурных мероприятиях, проводимых учреждениями культуры, в общем количестве соответствующей возрастной категории населения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114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,6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134,8</w:t>
            </w:r>
          </w:p>
        </w:tc>
      </w:tr>
      <w:tr w:rsidR="00B43088" w:rsidRPr="00A06A6B" w:rsidTr="00B43088">
        <w:trPr>
          <w:trHeight w:val="58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представленных (во всех формах) зрителю музейных предметов в общем количестве музейных предметов основного фонда музеев городского округа Тольятти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77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,2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115,2</w:t>
            </w:r>
          </w:p>
        </w:tc>
      </w:tr>
      <w:tr w:rsidR="00B43088" w:rsidRPr="00A06A6B" w:rsidTr="00B43088">
        <w:trPr>
          <w:trHeight w:val="37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Объем </w:t>
            </w:r>
            <w:proofErr w:type="spell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документовыдачи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в муниципальных  библиотеках (в год)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4470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тыс.ед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</w:tr>
      <w:tr w:rsidR="00B43088" w:rsidRPr="00A06A6B" w:rsidTr="00B43088">
        <w:trPr>
          <w:trHeight w:val="810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организации работы с детьми и молодежью в городском округе Тольятти «Молодежь Тольятти» на 2014-2020 годы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фактически созданных временных рабочих мест для несовершеннолетних граждан в возрасте от 14 до 18 лет от расчетного количества рабочих мест, организуемых по отрасли "Молодежная политика"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102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</w:tr>
      <w:tr w:rsidR="00B43088" w:rsidRPr="00A06A6B" w:rsidTr="00B43088">
        <w:trPr>
          <w:trHeight w:val="55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посетителей сайта </w:t>
            </w:r>
            <w:r w:rsidRPr="00A06A6B">
              <w:rPr>
                <w:rFonts w:ascii="Times New Roman" w:hAnsi="Times New Roman"/>
                <w:sz w:val="18"/>
                <w:szCs w:val="18"/>
              </w:rPr>
              <w:t>www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dmoshans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, обратившихся за информацией о молодежных мероприятиях, в общей численности граждан в возрасте от 14 до 30 лет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18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,2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214,0</w:t>
            </w:r>
          </w:p>
        </w:tc>
      </w:tr>
      <w:tr w:rsidR="00B43088" w:rsidRPr="00A06A6B" w:rsidTr="00B43088">
        <w:trPr>
          <w:trHeight w:val="52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трудоустроенных молодых людей (вожатых), прошедших "Школу вожатых", в детские оздоровительные лагеря от общей численности вожатых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82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</w:tr>
      <w:tr w:rsidR="00B43088" w:rsidRPr="00A06A6B" w:rsidTr="00B43088">
        <w:trPr>
          <w:trHeight w:val="81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молодых людей в возрасте от 14 до 30 лет, принявших участие в мероприятиях по развитию человеческого потенциала, формированию системы поддержки инициативной и талантливой молодежи, в общей численности граждан, принявших участие в мероприятиях Программы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33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,3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111,0</w:t>
            </w:r>
          </w:p>
        </w:tc>
      </w:tr>
      <w:tr w:rsidR="00B43088" w:rsidRPr="00A06A6B" w:rsidTr="00B43088">
        <w:trPr>
          <w:trHeight w:val="105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молодых людей в возрасте от 14 до 30 лет, принявших участие в мероприятиях по профилактике негативных явлений в молодежной среде, содействию социализации молодежи, находящейся в трудной жизненной ситуации, в общей численности граждан, принявших участие в мероприятиях Программы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21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97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молодых людей в возрасте от 14 до 30 лет, принявших участие в мероприятиях по содействию занятости молодежи, вовлечении молодежи в социальную практику и развитие инновационной экономики, в общей численности граждан, принявших участие в мероприятиях Программы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54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,4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</w:tr>
      <w:tr w:rsidR="00B43088" w:rsidRPr="00A06A6B" w:rsidTr="00B43088">
        <w:trPr>
          <w:trHeight w:val="58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молодых людей в возрасте от 14 до 30 лет, участвовавших в реализации мероприятий Программы, в общей численности граждан в возрасте от 14 до 30 лет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44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169,0</w:t>
            </w:r>
          </w:p>
        </w:tc>
      </w:tr>
      <w:tr w:rsidR="00B43088" w:rsidRPr="00A06A6B" w:rsidTr="00B43088">
        <w:trPr>
          <w:trHeight w:val="55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Удовлетворенность  целевой группы (молодежь в возрасте от 14 до 30 лет) качеством организованных мероприятий Программы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97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,5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122,0</w:t>
            </w:r>
          </w:p>
        </w:tc>
      </w:tr>
      <w:tr w:rsidR="00B43088" w:rsidRPr="00A06A6B" w:rsidTr="00B43088">
        <w:trPr>
          <w:trHeight w:val="76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«Семья и дети городского округа Тольятти на 2015-2017 годы»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детей-сирот, детей, оставшихся без попечения родителей, находящихся на воспитании в семье (под опекой, попечительством или в приемной семье), от общего количества детей данной категории, состоящих на учете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</w:tr>
      <w:tr w:rsidR="00B43088" w:rsidRPr="00A06A6B" w:rsidTr="00B43088">
        <w:trPr>
          <w:trHeight w:val="73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детей-инвалидов, охваченных участием в мероприятиях, направленных на социальную адаптацию и интеграцию в общество детей данной категории, от общего количества детей-инвалидов в городском округе Тольятти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60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75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детей, находящихся в трудной жизненной ситуации, получивших услугу по отдыху в каникулярное время на базе коммерческих оздоровительных учреждений на территории городского округа Тольятти, на уровне 300 человек ежегодно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370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123,3</w:t>
            </w:r>
          </w:p>
        </w:tc>
      </w:tr>
      <w:tr w:rsidR="00B43088" w:rsidRPr="00A06A6B" w:rsidTr="00B43088">
        <w:trPr>
          <w:trHeight w:val="660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программа «Поддержка социально ориентированных некоммерческих организаций в городском округе Тольятти на 2015-2020 годы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СОНКО, которым предоставлена поддержка органами местного самоуправления городского округа Тольятти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163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108,7</w:t>
            </w:r>
          </w:p>
        </w:tc>
      </w:tr>
      <w:tr w:rsidR="00B43088" w:rsidRPr="00A06A6B" w:rsidTr="00B43088">
        <w:trPr>
          <w:trHeight w:val="84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СОНКО, принявших участие в анализе экономических, социальных и иных показателей деятельности СОНКО, включенных в реестр СОНКО, - получателей поддержки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40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,8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</w:tr>
      <w:tr w:rsidR="00B43088" w:rsidRPr="00A06A6B" w:rsidTr="00B43088">
        <w:trPr>
          <w:trHeight w:val="465"/>
        </w:trPr>
        <w:tc>
          <w:tcPr>
            <w:tcW w:w="475" w:type="dxa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65" w:type="dxa"/>
            <w:gridSpan w:val="2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ОБЩЕСТВЕННАЯ БЕЗОПАСНОСТЬ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088" w:rsidRPr="00A06A6B" w:rsidTr="00B43088">
        <w:trPr>
          <w:trHeight w:val="76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«Профилактика терроризма и экстремизма на территории городского округа Тольятти на 2014-2016 годы»</w:t>
            </w:r>
          </w:p>
        </w:tc>
        <w:tc>
          <w:tcPr>
            <w:tcW w:w="7030" w:type="dxa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Абсолютный показатель регистрируемой преступности 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(снижение к уровню </w:t>
            </w:r>
            <w:r w:rsidRPr="00A06A6B">
              <w:rPr>
                <w:rFonts w:ascii="Times New Roman" w:hAnsi="Times New Roman"/>
                <w:sz w:val="18"/>
                <w:szCs w:val="18"/>
              </w:rPr>
              <w:t xml:space="preserve">2012г.), (2012 г - 11693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преступлений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план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2016 г. -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снижение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3%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 11342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преступлений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 xml:space="preserve">8797 (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преступлений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129,0</w:t>
            </w:r>
          </w:p>
        </w:tc>
      </w:tr>
      <w:tr w:rsidR="00B43088" w:rsidRPr="00A06A6B" w:rsidTr="00B43088">
        <w:trPr>
          <w:trHeight w:val="84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Уровень раскрываемости преступлений 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(повышение к уровню 2012г.), (2012 г. - 52,3 %, план 2016 г. - повышение на  1% или плановое значение 53,3 %)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75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,1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140,9</w:t>
            </w:r>
          </w:p>
        </w:tc>
      </w:tr>
      <w:tr w:rsidR="00B43088" w:rsidRPr="00A06A6B" w:rsidTr="00B43088">
        <w:trPr>
          <w:trHeight w:val="61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Удельный вес преступлений, совершаемых в общественных местах 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(снижение к уровню </w:t>
            </w:r>
            <w:r w:rsidRPr="00A06A6B">
              <w:rPr>
                <w:rFonts w:ascii="Times New Roman" w:hAnsi="Times New Roman"/>
                <w:sz w:val="18"/>
                <w:szCs w:val="18"/>
              </w:rPr>
              <w:t xml:space="preserve">2012г.), (2012 г. - 41,5 %,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план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2016 г. - 38%)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44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,5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85,4</w:t>
            </w:r>
          </w:p>
        </w:tc>
      </w:tr>
      <w:tr w:rsidR="00B43088" w:rsidRPr="00A06A6B" w:rsidTr="00B43088">
        <w:trPr>
          <w:trHeight w:val="61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программа мер по профилактике наркомании населения  городского округа Тольятти на 2016-2018 годы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Уровень незаконного потребления наркотических средств, психотропных веществ и их </w:t>
            </w:r>
            <w:proofErr w:type="spell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прекурсоров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населением городского округа Тольятти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383,6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100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тыс.населения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</w:tr>
      <w:tr w:rsidR="00B43088" w:rsidRPr="00A06A6B" w:rsidTr="00B43088">
        <w:trPr>
          <w:trHeight w:val="79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учащихся образовательных учреждений городского округа Тольятти, участвующих в реализации профилактических антинаркотических мероприятий Программы, от общей численности учащихся образовательных учреждений городского округа Тольятти.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93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</w:tr>
      <w:tr w:rsidR="00B43088" w:rsidRPr="00A06A6B" w:rsidTr="00B43088">
        <w:trPr>
          <w:trHeight w:val="103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лиц, потребляющих наркотические средства и психотропные вещества  в немедицинских целях, участвующих в программах комплексной реабилитации и </w:t>
            </w:r>
            <w:proofErr w:type="spell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ресоциализации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относительно общей численности человек стоящих на </w:t>
            </w:r>
            <w:proofErr w:type="spell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наркоучете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 синдромом зависимости от наркотических средств.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26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257,0</w:t>
            </w:r>
          </w:p>
        </w:tc>
      </w:tr>
      <w:tr w:rsidR="00B43088" w:rsidRPr="00A06A6B" w:rsidTr="00B43088">
        <w:trPr>
          <w:trHeight w:val="570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городского округа Тольятти «Обеспечение пожарной безопасности на объектах муниципальной собственности городского округа Тольятти на 2014-2016 гг.».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устраненных нарушений, отраженных в ранее выданных предписаниях отделом надзорной деятельности </w:t>
            </w:r>
            <w:proofErr w:type="spell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г.о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Тольятти и </w:t>
            </w:r>
            <w:proofErr w:type="spell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м.р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. Ставропольский.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22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</w:tr>
      <w:tr w:rsidR="00B43088" w:rsidRPr="00A06A6B" w:rsidTr="00B43088">
        <w:trPr>
          <w:trHeight w:val="73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подростков, участвующих в семинарах, лекциях, занятиях по обучению мерам пожарной безопасности (проводимых в летних лагерях)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1251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500,4</w:t>
            </w:r>
          </w:p>
        </w:tc>
      </w:tr>
      <w:tr w:rsidR="00B43088" w:rsidRPr="00A06A6B" w:rsidTr="00B43088">
        <w:trPr>
          <w:trHeight w:val="66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Обучение руководящего состава муниципальных учреждений по пожарно-техническому минимуму.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58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19,3</w:t>
            </w:r>
          </w:p>
        </w:tc>
      </w:tr>
      <w:tr w:rsidR="00B43088" w:rsidRPr="00A06A6B" w:rsidTr="00B43088">
        <w:trPr>
          <w:trHeight w:val="43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Муниципальная программа «Защита 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2015 - 2020 годы».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Доля отработанных сообщений о происшествиях от количества поступивших 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42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Уровень готовности сил и средств системы предупреждения и ликвидации ЧС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64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Степень выполнения Плана мероприятий в области гражданской обороны, предупреждения и ликвидации ЧС, обеспечения пожарной безопасности и безопасности людей на водных объектах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1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Степень готовности системы видеонаблюдения за лесами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8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Удельный вес должностных лиц и специалистов, повысивших квалификацию в области ГО и ЧС, в общем объеме Плана комплектования слушателей на учебный год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95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255"/>
        </w:trPr>
        <w:tc>
          <w:tcPr>
            <w:tcW w:w="475" w:type="dxa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65" w:type="dxa"/>
            <w:gridSpan w:val="2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ЭКОЛОГИЯ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088" w:rsidRPr="00A06A6B" w:rsidTr="00B43088">
        <w:trPr>
          <w:trHeight w:val="600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по обращению с отходами на территории городского округа Тольятти на 2014-2016 годы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</w:t>
            </w:r>
            <w:proofErr w:type="spell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демеркуризированных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ртутьсодержащих отходов от общего количества ртутьсодержащих отходов, обнаруженных на территории общего пользования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B43088" w:rsidRPr="00A06A6B" w:rsidTr="00B43088">
        <w:trPr>
          <w:trHeight w:val="69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Уровень обеспечения утилизации обнаруженных биологических отходов (трупов животных) на территории общего пользования городского округа Тольятти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82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Муниципальная  программа «Охрана, защита и воспроизводство лесов, расположенных в границах городского округа Тольятти, на 2014-2018 годы» 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площади лесов, на которых в пожароопасный период будет осуществляться патрулирование, в общей площади лесов, расположенных в границах городского округа Тольятти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67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иных категорий земель, покрытых лесами, расположенных в границах городского округа Тольятти, поставленных на кадастровый учет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91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</w:tr>
      <w:tr w:rsidR="00B43088" w:rsidRPr="00A06A6B" w:rsidTr="00B43088">
        <w:trPr>
          <w:trHeight w:val="55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экологическая программа городского округа Тольятти   на 2015 - 2017 годы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объема отходов, удаленных с территории городского округа Тольятти, по отношению к объему отходов, запланированному к ликвидации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7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Уровень обеспеченности информацией о состоянии окружающей среды (химические и физические факторы)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67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проведенных просветительских мероприятий (акции, конкурсы, конференции) по отношению к количеству запланированных мероприятий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840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Муниципальная программа   «Тольятти – чистый город», на 2015-2019 годы  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площади территорий общего пользования, на которых произведена санитарная очистка от площади территорий общего пользования городского округа Тольятти, требующих санитарной очистки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13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,6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78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площади территорий общего пользования, на которых проведена </w:t>
            </w:r>
            <w:proofErr w:type="spell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акарицидная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обработка, от общей площади территорий общего пользования городского округа Тольятти, требующих </w:t>
            </w:r>
            <w:proofErr w:type="spell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акарицидной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обработки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52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,3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48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Уровень обеспечения содержания мест погребения (захоронения) городского округа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8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Площадь территорий общего пользования, жилых кварталов и объектов озеленения, на которых проводятся работы по содержанию.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11954,8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 м2)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48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празднично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оформленных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объектов</w:t>
            </w:r>
            <w:proofErr w:type="spellEnd"/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30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103,4</w:t>
            </w:r>
          </w:p>
        </w:tc>
      </w:tr>
      <w:tr w:rsidR="00B43088" w:rsidRPr="00A06A6B" w:rsidTr="00B43088">
        <w:trPr>
          <w:trHeight w:val="43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отловленных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бродячих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животных</w:t>
            </w:r>
            <w:proofErr w:type="spellEnd"/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1058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255"/>
        </w:trPr>
        <w:tc>
          <w:tcPr>
            <w:tcW w:w="475" w:type="dxa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65" w:type="dxa"/>
            <w:gridSpan w:val="2"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6A6B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АДМИНИСТРАТИВНОЕ И БЮДЖЕТНОЕ РЕФОРМИРОВАНИЕ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088" w:rsidRPr="00A06A6B" w:rsidTr="00B43088">
        <w:trPr>
          <w:trHeight w:val="76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«Развитие муниципальной службы в городском округе Тольятти на 2014 - 2016 годы»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муниципальных служащих, прошедших дополнительное профессиональное обучение (курсы повышения квалификации, профессиональная подготовка, семинары, стажировки и прочее) (не менее 10 %)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17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,3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4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84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125,4</w:t>
            </w:r>
          </w:p>
        </w:tc>
      </w:tr>
      <w:tr w:rsidR="00B43088" w:rsidRPr="00A06A6B" w:rsidTr="00B43088">
        <w:trPr>
          <w:trHeight w:val="57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реализованных индивидуальных планов подготовки муниципальных служащих, включенных в кадровый резерв 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93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103,3</w:t>
            </w:r>
          </w:p>
        </w:tc>
      </w:tr>
      <w:tr w:rsidR="00B43088" w:rsidRPr="00A06A6B" w:rsidTr="00B43088">
        <w:trPr>
          <w:trHeight w:val="33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муниципальных служащих, прошедших аттестацию  (не менее 80%).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85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4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поощренных муниципальных служащих по результатам их профессиональной деятельности (не менее 50 человек)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129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103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программа повышения эффективности бюджетных расходов и управления муниципальными финансами городского округа Тольятти на 2015-2020 годы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Формирование проекта бюджета городского округа с учетом необходимости достижения целевых показателей устойчивости и сбалансированности: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~ отношение дефицита бюджета городского округа к доходам без учета объема безвозмездных поступлений с учетом превышения, установленного Бюджетным Кодексом РФ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не</w:t>
            </w:r>
            <w:proofErr w:type="spellEnd"/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более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10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46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~ соотношение муниципального долга к доходам без учета объема безвозмездных поступлений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не</w:t>
            </w:r>
            <w:proofErr w:type="spellEnd"/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более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78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~ доля условно утвержденных на плановый период расходов бюджета городского округа на 1-й год планового периода не менее 2,5%, на 2-й год планового периода не менее 5% от общего объема расходов без учета средств вышестоящих бюджетов.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  («да»-1, «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» - 0)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2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Наличие утвержденного бюджета городского округа на очередной финансовый год и плановый период 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   («да»-1, «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» - 0)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76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муниципальных учреждений городского округа Тольятти, информация о </w:t>
            </w:r>
            <w:proofErr w:type="gram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результатах</w:t>
            </w:r>
            <w:proofErr w:type="gram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деятельности которых за отчетный год полностью размещена в сети Интернет на сайте </w:t>
            </w:r>
            <w:r w:rsidRPr="00A06A6B">
              <w:rPr>
                <w:rFonts w:ascii="Times New Roman" w:hAnsi="Times New Roman"/>
                <w:sz w:val="18"/>
                <w:szCs w:val="18"/>
              </w:rPr>
              <w:t>www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Pr="00A06A6B">
              <w:rPr>
                <w:rFonts w:ascii="Times New Roman" w:hAnsi="Times New Roman"/>
                <w:sz w:val="18"/>
                <w:szCs w:val="18"/>
              </w:rPr>
              <w:t>bus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gov</w:t>
            </w:r>
            <w:proofErr w:type="spell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99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</w:tr>
      <w:tr w:rsidR="00B43088" w:rsidRPr="00A06A6B" w:rsidTr="00B43088">
        <w:trPr>
          <w:trHeight w:val="735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Муниципальная  программа «Развитие информационно-телекоммуникационной инфраструктуры городского округа </w:t>
            </w: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Тольятти на 2014-2016»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Степень выполнения "Плана перехода на предоставление в электронном виде государственных, муниципальных и иных услуг мэрией и муниципальными учреждениями городского округа Тольятти"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95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</w:tr>
      <w:tr w:rsidR="00B43088" w:rsidRPr="00A06A6B" w:rsidTr="00B43088">
        <w:trPr>
          <w:trHeight w:val="45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spacing w:after="2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Обеспеченность мэрии высокоскоростными каналами связи и необходимым оборудованием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95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69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Обеспеченность информационной безопасности информационно-телекоммуникационной инфраструктуры и муниципальных информационных ресурсов в соответствии с требованиями законодательства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</w:tr>
      <w:tr w:rsidR="00B43088" w:rsidRPr="00A06A6B" w:rsidTr="00B43088">
        <w:trPr>
          <w:trHeight w:val="55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обращений заявителей по вопросам оказания государственных и муниципальных услуг по принципу "одного окна", предоставляемых специалистами МФЦ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424804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85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Уровень обеспеченности заказчиков городского округа Тольятти возможностью автоматизированного планирования и осуществления закупок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38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Удовлетворенность граждан качеством оказания услуг на базе МФЦ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95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106,0</w:t>
            </w:r>
          </w:p>
        </w:tc>
      </w:tr>
      <w:tr w:rsidR="00B43088" w:rsidRPr="00A06A6B" w:rsidTr="00B43088">
        <w:trPr>
          <w:trHeight w:val="483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Муниципальная  программа «Противодействие коррупции в городском округе Тольятти на 2014-2016 годы»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выявленных муниципальных заказов с нарушениями в общем количестве проверенных муниципальных заказов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18</w:t>
            </w:r>
            <w:proofErr w:type="gramStart"/>
            <w:r w:rsidRPr="00A06A6B">
              <w:rPr>
                <w:rFonts w:ascii="Times New Roman" w:hAnsi="Times New Roman"/>
                <w:sz w:val="18"/>
                <w:szCs w:val="18"/>
              </w:rPr>
              <w:t>,6</w:t>
            </w:r>
            <w:proofErr w:type="gram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206,7</w:t>
            </w:r>
          </w:p>
        </w:tc>
      </w:tr>
      <w:tr w:rsidR="00B43088" w:rsidRPr="00A06A6B" w:rsidTr="00B43088">
        <w:trPr>
          <w:trHeight w:val="433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проведенных проверок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30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411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Доля размещенных на портале сведений о доходах муниципальных служащих от общего количества муниципальных служащих, предоставляющих такие сведения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826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ежегодно изготовленных и размещенных средств наглядной антикоррупционной агитации и пропаганды</w:t>
            </w:r>
          </w:p>
        </w:tc>
        <w:tc>
          <w:tcPr>
            <w:tcW w:w="2523" w:type="dxa"/>
            <w:hideMark/>
          </w:tcPr>
          <w:p w:rsidR="00B43088" w:rsidRPr="00B43088" w:rsidRDefault="00B43088" w:rsidP="00B4308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3088">
              <w:rPr>
                <w:rFonts w:ascii="Times New Roman" w:hAnsi="Times New Roman"/>
                <w:sz w:val="16"/>
                <w:szCs w:val="16"/>
                <w:lang w:val="ru-RU"/>
              </w:rPr>
              <w:t>2   (рекламных щита, с учетом ротации – 5 мест),                               200 (шт. цветных плакатов формата А</w:t>
            </w:r>
            <w:proofErr w:type="gramStart"/>
            <w:r w:rsidRPr="00B43088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proofErr w:type="gramEnd"/>
            <w:r w:rsidRPr="00B43088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477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случаев возбуждения административных и уголовных дел в отношении муниципальных служащих городского округа Тольятти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18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07"/>
        </w:trPr>
        <w:tc>
          <w:tcPr>
            <w:tcW w:w="475" w:type="dxa"/>
            <w:vMerge w:val="restart"/>
            <w:noWrap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235" w:type="dxa"/>
            <w:vMerge w:val="restart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Муниципальная  программа «Развитие органов местного самоуправления городского округа Тольятти на 2014-2016 гг.» </w:t>
            </w: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Удовлетворенность населения деятельностью органов местного самоуправления городского округа Тольятти (процент от числа опрошенных)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статистических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данных</w:t>
            </w:r>
            <w:proofErr w:type="spellEnd"/>
          </w:p>
        </w:tc>
      </w:tr>
      <w:tr w:rsidR="00B43088" w:rsidRPr="00A06A6B" w:rsidTr="00B43088">
        <w:trPr>
          <w:trHeight w:val="481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Уровень доступности к информации о деятельности ОМС (</w:t>
            </w:r>
            <w:proofErr w:type="gramStart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предназначенных</w:t>
            </w:r>
            <w:proofErr w:type="gramEnd"/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для официального опубликования)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701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Удельный вес рабочих мест, на которых проведена специальная оценка условий труда, от общего количества рабочих мест, запланированных для проведения специальной оценки Программой (с нарастающим итогом)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43088" w:rsidRPr="00A06A6B" w:rsidTr="00B43088">
        <w:trPr>
          <w:trHeight w:val="540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в расчете на 1 тыс. работающих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B43088" w:rsidRPr="00A06A6B" w:rsidTr="00B43088">
        <w:trPr>
          <w:trHeight w:val="523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Удельная численность погибших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0,035 (</w:t>
            </w:r>
            <w:proofErr w:type="spellStart"/>
            <w:r w:rsidRPr="00A06A6B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A06A6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168,6</w:t>
            </w:r>
          </w:p>
        </w:tc>
      </w:tr>
      <w:tr w:rsidR="00B43088" w:rsidRPr="00A06A6B" w:rsidTr="00B43088">
        <w:trPr>
          <w:trHeight w:val="561"/>
        </w:trPr>
        <w:tc>
          <w:tcPr>
            <w:tcW w:w="47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  <w:vMerge/>
            <w:hideMark/>
          </w:tcPr>
          <w:p w:rsidR="00B43088" w:rsidRPr="00A06A6B" w:rsidRDefault="00B43088" w:rsidP="00B4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0" w:type="dxa"/>
            <w:hideMark/>
          </w:tcPr>
          <w:p w:rsidR="00B43088" w:rsidRPr="00B43088" w:rsidRDefault="00B43088" w:rsidP="00B430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3088">
              <w:rPr>
                <w:rFonts w:ascii="Times New Roman" w:hAnsi="Times New Roman"/>
                <w:sz w:val="18"/>
                <w:szCs w:val="18"/>
                <w:lang w:val="ru-RU"/>
              </w:rPr>
              <w:t>Удельный вес фактически поступивших доходов от реализации и использования объектов недвижимости, находящихся в муниципальной собственности, от запланированного объема поступлений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91 (%)</w:t>
            </w:r>
          </w:p>
        </w:tc>
        <w:tc>
          <w:tcPr>
            <w:tcW w:w="2523" w:type="dxa"/>
            <w:noWrap/>
            <w:hideMark/>
          </w:tcPr>
          <w:p w:rsidR="00B43088" w:rsidRPr="00A06A6B" w:rsidRDefault="00B43088" w:rsidP="00B430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A6B">
              <w:rPr>
                <w:rFonts w:ascii="Times New Roman" w:hAnsi="Times New Roman"/>
                <w:sz w:val="18"/>
                <w:szCs w:val="18"/>
              </w:rPr>
              <w:t>113,8</w:t>
            </w:r>
          </w:p>
        </w:tc>
      </w:tr>
    </w:tbl>
    <w:p w:rsidR="00B43088" w:rsidRDefault="00B43088" w:rsidP="00B43088"/>
    <w:p w:rsidR="00B43088" w:rsidRPr="003B2D09" w:rsidRDefault="00B43088" w:rsidP="003B2D09">
      <w:pPr>
        <w:spacing w:line="360" w:lineRule="auto"/>
        <w:ind w:firstLine="709"/>
        <w:jc w:val="both"/>
        <w:rPr>
          <w:lang w:val="ru-RU"/>
        </w:rPr>
      </w:pPr>
    </w:p>
    <w:sectPr w:rsidR="00B43088" w:rsidRPr="003B2D09" w:rsidSect="00B4308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29" w:rsidRDefault="00667D29">
      <w:r>
        <w:separator/>
      </w:r>
    </w:p>
  </w:endnote>
  <w:endnote w:type="continuationSeparator" w:id="0">
    <w:p w:rsidR="00667D29" w:rsidRDefault="0066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88" w:rsidRPr="00EF7818" w:rsidRDefault="00B43088" w:rsidP="000E2FB6">
    <w:pPr>
      <w:pStyle w:val="ab"/>
      <w:framePr w:wrap="around" w:vAnchor="text" w:hAnchor="margin" w:xAlign="right" w:y="1"/>
      <w:rPr>
        <w:rStyle w:val="ad"/>
        <w:lang w:val="ru-RU"/>
      </w:rPr>
    </w:pPr>
  </w:p>
  <w:p w:rsidR="00B43088" w:rsidRDefault="00B43088" w:rsidP="00EF7818"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88" w:rsidRDefault="00B43088">
    <w:pPr>
      <w:pStyle w:val="10"/>
      <w:ind w:right="360"/>
      <w:rPr>
        <w:rFonts w:eastAsia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29" w:rsidRDefault="00667D29">
      <w:r>
        <w:separator/>
      </w:r>
    </w:p>
  </w:footnote>
  <w:footnote w:type="continuationSeparator" w:id="0">
    <w:p w:rsidR="00667D29" w:rsidRDefault="0066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88" w:rsidRDefault="00B43088" w:rsidP="00875E2E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B43088" w:rsidRDefault="00B43088">
    <w:pPr>
      <w:pStyle w:val="ae"/>
      <w:jc w:val="center"/>
    </w:pPr>
  </w:p>
  <w:p w:rsidR="00B43088" w:rsidRDefault="00B43088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418017"/>
      <w:docPartObj>
        <w:docPartGallery w:val="Page Numbers (Top of Page)"/>
        <w:docPartUnique/>
      </w:docPartObj>
    </w:sdtPr>
    <w:sdtEndPr/>
    <w:sdtContent>
      <w:p w:rsidR="00B43088" w:rsidRDefault="00B4308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376" w:rsidRPr="00B02376">
          <w:rPr>
            <w:noProof/>
            <w:lang w:val="ru-RU"/>
          </w:rPr>
          <w:t>22</w:t>
        </w:r>
        <w:r>
          <w:rPr>
            <w:noProof/>
            <w:lang w:val="ru-RU"/>
          </w:rPr>
          <w:fldChar w:fldCharType="end"/>
        </w:r>
      </w:p>
    </w:sdtContent>
  </w:sdt>
  <w:p w:rsidR="00B43088" w:rsidRDefault="00B43088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88" w:rsidRDefault="00B43088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  <w:p w:rsidR="00B43088" w:rsidRDefault="00B43088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63"/>
        </w:tabs>
        <w:ind w:left="163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63"/>
        </w:tabs>
        <w:ind w:left="163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1">
    <w:nsid w:val="00000002"/>
    <w:multiLevelType w:val="singleLevel"/>
    <w:tmpl w:val="00000002"/>
    <w:name w:val="WW8Num1"/>
    <w:lvl w:ilvl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35452E8"/>
    <w:multiLevelType w:val="hybridMultilevel"/>
    <w:tmpl w:val="9508BC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73C32A1"/>
    <w:multiLevelType w:val="hybridMultilevel"/>
    <w:tmpl w:val="2E5AB2B2"/>
    <w:lvl w:ilvl="0" w:tplc="1BE8D1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80F64"/>
    <w:multiLevelType w:val="hybridMultilevel"/>
    <w:tmpl w:val="45645AA8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Bitstream Vera Sans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C772F7"/>
    <w:multiLevelType w:val="hybridMultilevel"/>
    <w:tmpl w:val="801061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57C23"/>
    <w:multiLevelType w:val="hybridMultilevel"/>
    <w:tmpl w:val="575E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D7344"/>
    <w:multiLevelType w:val="hybridMultilevel"/>
    <w:tmpl w:val="1616D06C"/>
    <w:lvl w:ilvl="0" w:tplc="9CA6111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624033"/>
    <w:multiLevelType w:val="hybridMultilevel"/>
    <w:tmpl w:val="BF720FAE"/>
    <w:lvl w:ilvl="0" w:tplc="6FF6C8FA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25CB06F0"/>
    <w:multiLevelType w:val="hybridMultilevel"/>
    <w:tmpl w:val="B8C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917EB"/>
    <w:multiLevelType w:val="hybridMultilevel"/>
    <w:tmpl w:val="A8E4BED8"/>
    <w:lvl w:ilvl="0" w:tplc="7FB48B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AD4008"/>
    <w:multiLevelType w:val="hybridMultilevel"/>
    <w:tmpl w:val="F18C47B4"/>
    <w:lvl w:ilvl="0" w:tplc="327C0E40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282265C2"/>
    <w:multiLevelType w:val="hybridMultilevel"/>
    <w:tmpl w:val="39CA884A"/>
    <w:lvl w:ilvl="0" w:tplc="75B88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5F3542"/>
    <w:multiLevelType w:val="hybridMultilevel"/>
    <w:tmpl w:val="0FA4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31052"/>
    <w:multiLevelType w:val="hybridMultilevel"/>
    <w:tmpl w:val="91501F9A"/>
    <w:lvl w:ilvl="0" w:tplc="42BC7D0C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066551C"/>
    <w:multiLevelType w:val="hybridMultilevel"/>
    <w:tmpl w:val="8C48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A4C97"/>
    <w:multiLevelType w:val="hybridMultilevel"/>
    <w:tmpl w:val="0BAC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CD709D"/>
    <w:multiLevelType w:val="hybridMultilevel"/>
    <w:tmpl w:val="0A28F8C6"/>
    <w:lvl w:ilvl="0" w:tplc="F014E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026A9"/>
    <w:multiLevelType w:val="hybridMultilevel"/>
    <w:tmpl w:val="B4CA2F58"/>
    <w:lvl w:ilvl="0" w:tplc="70B67F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D76A2"/>
    <w:multiLevelType w:val="hybridMultilevel"/>
    <w:tmpl w:val="F54E57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C3343B"/>
    <w:multiLevelType w:val="hybridMultilevel"/>
    <w:tmpl w:val="D38C19EA"/>
    <w:lvl w:ilvl="0" w:tplc="70B67FE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6484170"/>
    <w:multiLevelType w:val="hybridMultilevel"/>
    <w:tmpl w:val="4F0C0CEC"/>
    <w:lvl w:ilvl="0" w:tplc="0A28EE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72F7C50"/>
    <w:multiLevelType w:val="hybridMultilevel"/>
    <w:tmpl w:val="E82A4EE4"/>
    <w:lvl w:ilvl="0" w:tplc="6E6C7E3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D61224"/>
    <w:multiLevelType w:val="hybridMultilevel"/>
    <w:tmpl w:val="4B8A85DE"/>
    <w:lvl w:ilvl="0" w:tplc="0A28E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BE4A2B"/>
    <w:multiLevelType w:val="multilevel"/>
    <w:tmpl w:val="00726F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3" w:hanging="1440"/>
      </w:pPr>
      <w:rPr>
        <w:rFonts w:hint="default"/>
      </w:rPr>
    </w:lvl>
  </w:abstractNum>
  <w:abstractNum w:abstractNumId="26">
    <w:nsid w:val="5BEF38FA"/>
    <w:multiLevelType w:val="hybridMultilevel"/>
    <w:tmpl w:val="26C4AFC2"/>
    <w:lvl w:ilvl="0" w:tplc="70B67F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C3351"/>
    <w:multiLevelType w:val="hybridMultilevel"/>
    <w:tmpl w:val="D3560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62282C"/>
    <w:multiLevelType w:val="hybridMultilevel"/>
    <w:tmpl w:val="9FB0C06A"/>
    <w:lvl w:ilvl="0" w:tplc="78BC3D66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764"/>
        </w:tabs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4"/>
        </w:tabs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4"/>
        </w:tabs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4"/>
        </w:tabs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4"/>
        </w:tabs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4"/>
        </w:tabs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4"/>
        </w:tabs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4"/>
        </w:tabs>
        <w:ind w:left="7804" w:hanging="360"/>
      </w:pPr>
      <w:rPr>
        <w:rFonts w:ascii="Wingdings" w:hAnsi="Wingdings" w:hint="default"/>
      </w:rPr>
    </w:lvl>
  </w:abstractNum>
  <w:abstractNum w:abstractNumId="29">
    <w:nsid w:val="71F92605"/>
    <w:multiLevelType w:val="hybridMultilevel"/>
    <w:tmpl w:val="874E3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326BF"/>
    <w:multiLevelType w:val="hybridMultilevel"/>
    <w:tmpl w:val="66FC6DE6"/>
    <w:lvl w:ilvl="0" w:tplc="0A28EE0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96C764A"/>
    <w:multiLevelType w:val="hybridMultilevel"/>
    <w:tmpl w:val="579EC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BC7F3A"/>
    <w:multiLevelType w:val="hybridMultilevel"/>
    <w:tmpl w:val="5E6CD5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100C3F"/>
    <w:multiLevelType w:val="multilevel"/>
    <w:tmpl w:val="14988014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17"/>
  </w:num>
  <w:num w:numId="5">
    <w:abstractNumId w:val="26"/>
  </w:num>
  <w:num w:numId="6">
    <w:abstractNumId w:val="24"/>
  </w:num>
  <w:num w:numId="7">
    <w:abstractNumId w:val="30"/>
  </w:num>
  <w:num w:numId="8">
    <w:abstractNumId w:val="22"/>
  </w:num>
  <w:num w:numId="9">
    <w:abstractNumId w:val="8"/>
  </w:num>
  <w:num w:numId="10">
    <w:abstractNumId w:val="1"/>
  </w:num>
  <w:num w:numId="11">
    <w:abstractNumId w:val="15"/>
  </w:num>
  <w:num w:numId="12">
    <w:abstractNumId w:val="32"/>
  </w:num>
  <w:num w:numId="13">
    <w:abstractNumId w:val="2"/>
  </w:num>
  <w:num w:numId="14">
    <w:abstractNumId w:val="29"/>
  </w:num>
  <w:num w:numId="15">
    <w:abstractNumId w:val="5"/>
  </w:num>
  <w:num w:numId="16">
    <w:abstractNumId w:val="3"/>
  </w:num>
  <w:num w:numId="17">
    <w:abstractNumId w:val="4"/>
  </w:num>
  <w:num w:numId="18">
    <w:abstractNumId w:val="10"/>
  </w:num>
  <w:num w:numId="19">
    <w:abstractNumId w:val="16"/>
  </w:num>
  <w:num w:numId="20">
    <w:abstractNumId w:val="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1"/>
  </w:num>
  <w:num w:numId="24">
    <w:abstractNumId w:val="11"/>
  </w:num>
  <w:num w:numId="25">
    <w:abstractNumId w:val="19"/>
  </w:num>
  <w:num w:numId="26">
    <w:abstractNumId w:val="28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3"/>
  </w:num>
  <w:num w:numId="30">
    <w:abstractNumId w:val="33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964"/>
          </w:tabs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850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8"/>
  </w:num>
  <w:num w:numId="32">
    <w:abstractNumId w:val="33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907"/>
          </w:tabs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9"/>
  </w:num>
  <w:num w:numId="34">
    <w:abstractNumId w:val="1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407F2"/>
    <w:rsid w:val="000009F3"/>
    <w:rsid w:val="00001243"/>
    <w:rsid w:val="00001769"/>
    <w:rsid w:val="0000226A"/>
    <w:rsid w:val="00002695"/>
    <w:rsid w:val="00002775"/>
    <w:rsid w:val="00002CAD"/>
    <w:rsid w:val="00002D2D"/>
    <w:rsid w:val="000034E6"/>
    <w:rsid w:val="000040D3"/>
    <w:rsid w:val="000043DC"/>
    <w:rsid w:val="000045CF"/>
    <w:rsid w:val="000045D1"/>
    <w:rsid w:val="00004997"/>
    <w:rsid w:val="00004A69"/>
    <w:rsid w:val="00005A57"/>
    <w:rsid w:val="00006FDD"/>
    <w:rsid w:val="000071E6"/>
    <w:rsid w:val="00010053"/>
    <w:rsid w:val="000101C0"/>
    <w:rsid w:val="000108D7"/>
    <w:rsid w:val="00010B08"/>
    <w:rsid w:val="00010C14"/>
    <w:rsid w:val="00010E74"/>
    <w:rsid w:val="00011140"/>
    <w:rsid w:val="00011574"/>
    <w:rsid w:val="0001214E"/>
    <w:rsid w:val="00012677"/>
    <w:rsid w:val="00012A1B"/>
    <w:rsid w:val="00012C42"/>
    <w:rsid w:val="00012DFB"/>
    <w:rsid w:val="00012FFA"/>
    <w:rsid w:val="00013219"/>
    <w:rsid w:val="00013B02"/>
    <w:rsid w:val="0001400C"/>
    <w:rsid w:val="00014735"/>
    <w:rsid w:val="00014DD6"/>
    <w:rsid w:val="00014F04"/>
    <w:rsid w:val="00015D53"/>
    <w:rsid w:val="0001727A"/>
    <w:rsid w:val="00017DA7"/>
    <w:rsid w:val="00020168"/>
    <w:rsid w:val="0002072B"/>
    <w:rsid w:val="000210CC"/>
    <w:rsid w:val="0002149E"/>
    <w:rsid w:val="000215DA"/>
    <w:rsid w:val="00021AB7"/>
    <w:rsid w:val="000220B2"/>
    <w:rsid w:val="0002267D"/>
    <w:rsid w:val="00022A57"/>
    <w:rsid w:val="00022BE6"/>
    <w:rsid w:val="00022C8E"/>
    <w:rsid w:val="000235C6"/>
    <w:rsid w:val="00023901"/>
    <w:rsid w:val="000245C5"/>
    <w:rsid w:val="00024A2C"/>
    <w:rsid w:val="000250EE"/>
    <w:rsid w:val="000253B6"/>
    <w:rsid w:val="000254CB"/>
    <w:rsid w:val="00026826"/>
    <w:rsid w:val="00026D86"/>
    <w:rsid w:val="0002745E"/>
    <w:rsid w:val="000275BC"/>
    <w:rsid w:val="00030747"/>
    <w:rsid w:val="00030894"/>
    <w:rsid w:val="000316CA"/>
    <w:rsid w:val="00031897"/>
    <w:rsid w:val="0003281B"/>
    <w:rsid w:val="000333C5"/>
    <w:rsid w:val="000339EB"/>
    <w:rsid w:val="000339F8"/>
    <w:rsid w:val="000343C9"/>
    <w:rsid w:val="000346DF"/>
    <w:rsid w:val="00034743"/>
    <w:rsid w:val="0003480C"/>
    <w:rsid w:val="00035EE5"/>
    <w:rsid w:val="000363C4"/>
    <w:rsid w:val="0003703A"/>
    <w:rsid w:val="00037358"/>
    <w:rsid w:val="00037D48"/>
    <w:rsid w:val="000406AC"/>
    <w:rsid w:val="0004078B"/>
    <w:rsid w:val="00040B65"/>
    <w:rsid w:val="00041B7D"/>
    <w:rsid w:val="00042273"/>
    <w:rsid w:val="00042354"/>
    <w:rsid w:val="00042444"/>
    <w:rsid w:val="000427F5"/>
    <w:rsid w:val="00043635"/>
    <w:rsid w:val="000436FD"/>
    <w:rsid w:val="000437C3"/>
    <w:rsid w:val="000443BC"/>
    <w:rsid w:val="00044B6F"/>
    <w:rsid w:val="00044F44"/>
    <w:rsid w:val="00045494"/>
    <w:rsid w:val="000455C8"/>
    <w:rsid w:val="00045EB3"/>
    <w:rsid w:val="00045F7E"/>
    <w:rsid w:val="00046529"/>
    <w:rsid w:val="00047A4D"/>
    <w:rsid w:val="00047D3E"/>
    <w:rsid w:val="00047DC9"/>
    <w:rsid w:val="000521EA"/>
    <w:rsid w:val="000521FB"/>
    <w:rsid w:val="000535E5"/>
    <w:rsid w:val="000546AE"/>
    <w:rsid w:val="0005488C"/>
    <w:rsid w:val="00055001"/>
    <w:rsid w:val="00055537"/>
    <w:rsid w:val="00055ACD"/>
    <w:rsid w:val="00056059"/>
    <w:rsid w:val="00056100"/>
    <w:rsid w:val="00056387"/>
    <w:rsid w:val="000569A1"/>
    <w:rsid w:val="00057910"/>
    <w:rsid w:val="0006000B"/>
    <w:rsid w:val="000600AE"/>
    <w:rsid w:val="00060493"/>
    <w:rsid w:val="00061139"/>
    <w:rsid w:val="00061686"/>
    <w:rsid w:val="00061C0D"/>
    <w:rsid w:val="000624F0"/>
    <w:rsid w:val="00062998"/>
    <w:rsid w:val="00062A1A"/>
    <w:rsid w:val="00063112"/>
    <w:rsid w:val="00063926"/>
    <w:rsid w:val="00063FAD"/>
    <w:rsid w:val="000641CC"/>
    <w:rsid w:val="00064311"/>
    <w:rsid w:val="00065E97"/>
    <w:rsid w:val="000660C9"/>
    <w:rsid w:val="00066455"/>
    <w:rsid w:val="0006684F"/>
    <w:rsid w:val="000670FE"/>
    <w:rsid w:val="00067BAF"/>
    <w:rsid w:val="00070096"/>
    <w:rsid w:val="000712E5"/>
    <w:rsid w:val="00071AB3"/>
    <w:rsid w:val="00071C1D"/>
    <w:rsid w:val="00071D96"/>
    <w:rsid w:val="0007421B"/>
    <w:rsid w:val="000743BD"/>
    <w:rsid w:val="00074FF3"/>
    <w:rsid w:val="00075504"/>
    <w:rsid w:val="00075615"/>
    <w:rsid w:val="00075CEF"/>
    <w:rsid w:val="00076026"/>
    <w:rsid w:val="0007617C"/>
    <w:rsid w:val="000776B6"/>
    <w:rsid w:val="00077B53"/>
    <w:rsid w:val="00080E7C"/>
    <w:rsid w:val="000814DA"/>
    <w:rsid w:val="0008279D"/>
    <w:rsid w:val="000827E2"/>
    <w:rsid w:val="00082A12"/>
    <w:rsid w:val="000841D0"/>
    <w:rsid w:val="0008427E"/>
    <w:rsid w:val="00085085"/>
    <w:rsid w:val="00085623"/>
    <w:rsid w:val="000866A0"/>
    <w:rsid w:val="00086934"/>
    <w:rsid w:val="00086996"/>
    <w:rsid w:val="000869D1"/>
    <w:rsid w:val="00086A0C"/>
    <w:rsid w:val="00086B7A"/>
    <w:rsid w:val="0008760C"/>
    <w:rsid w:val="000901BA"/>
    <w:rsid w:val="000902C9"/>
    <w:rsid w:val="00090614"/>
    <w:rsid w:val="000906E2"/>
    <w:rsid w:val="00091C70"/>
    <w:rsid w:val="00092BEB"/>
    <w:rsid w:val="00094D18"/>
    <w:rsid w:val="0009679B"/>
    <w:rsid w:val="00096C55"/>
    <w:rsid w:val="0009742E"/>
    <w:rsid w:val="000974CA"/>
    <w:rsid w:val="000A0126"/>
    <w:rsid w:val="000A041C"/>
    <w:rsid w:val="000A0454"/>
    <w:rsid w:val="000A0C0F"/>
    <w:rsid w:val="000A28C6"/>
    <w:rsid w:val="000A2942"/>
    <w:rsid w:val="000A3161"/>
    <w:rsid w:val="000A3C08"/>
    <w:rsid w:val="000A4DD3"/>
    <w:rsid w:val="000A5551"/>
    <w:rsid w:val="000A577D"/>
    <w:rsid w:val="000A59D1"/>
    <w:rsid w:val="000A62D0"/>
    <w:rsid w:val="000A6DCA"/>
    <w:rsid w:val="000B02D8"/>
    <w:rsid w:val="000B139A"/>
    <w:rsid w:val="000B3C59"/>
    <w:rsid w:val="000B48D0"/>
    <w:rsid w:val="000B56D1"/>
    <w:rsid w:val="000B5863"/>
    <w:rsid w:val="000B5A5B"/>
    <w:rsid w:val="000B6736"/>
    <w:rsid w:val="000B6C01"/>
    <w:rsid w:val="000B7FCC"/>
    <w:rsid w:val="000C07A5"/>
    <w:rsid w:val="000C0FBD"/>
    <w:rsid w:val="000C1080"/>
    <w:rsid w:val="000C10DB"/>
    <w:rsid w:val="000C169C"/>
    <w:rsid w:val="000C1786"/>
    <w:rsid w:val="000C2322"/>
    <w:rsid w:val="000C25A6"/>
    <w:rsid w:val="000C28E8"/>
    <w:rsid w:val="000C3775"/>
    <w:rsid w:val="000C403C"/>
    <w:rsid w:val="000C4446"/>
    <w:rsid w:val="000C4740"/>
    <w:rsid w:val="000C4845"/>
    <w:rsid w:val="000C5218"/>
    <w:rsid w:val="000C595D"/>
    <w:rsid w:val="000C6251"/>
    <w:rsid w:val="000C651A"/>
    <w:rsid w:val="000C67C6"/>
    <w:rsid w:val="000C7117"/>
    <w:rsid w:val="000C7CE7"/>
    <w:rsid w:val="000C7DAD"/>
    <w:rsid w:val="000D03E6"/>
    <w:rsid w:val="000D1433"/>
    <w:rsid w:val="000D1C17"/>
    <w:rsid w:val="000D1C36"/>
    <w:rsid w:val="000D233F"/>
    <w:rsid w:val="000D2513"/>
    <w:rsid w:val="000D33BE"/>
    <w:rsid w:val="000D34C4"/>
    <w:rsid w:val="000D36AD"/>
    <w:rsid w:val="000D400F"/>
    <w:rsid w:val="000D532E"/>
    <w:rsid w:val="000D5524"/>
    <w:rsid w:val="000D5A06"/>
    <w:rsid w:val="000D5A10"/>
    <w:rsid w:val="000D600F"/>
    <w:rsid w:val="000D71E6"/>
    <w:rsid w:val="000D726D"/>
    <w:rsid w:val="000D7971"/>
    <w:rsid w:val="000E03F5"/>
    <w:rsid w:val="000E044D"/>
    <w:rsid w:val="000E11EF"/>
    <w:rsid w:val="000E225E"/>
    <w:rsid w:val="000E22BF"/>
    <w:rsid w:val="000E2808"/>
    <w:rsid w:val="000E2FB6"/>
    <w:rsid w:val="000E31D2"/>
    <w:rsid w:val="000E3731"/>
    <w:rsid w:val="000E4025"/>
    <w:rsid w:val="000E4734"/>
    <w:rsid w:val="000E49D0"/>
    <w:rsid w:val="000E5D6C"/>
    <w:rsid w:val="000E756B"/>
    <w:rsid w:val="000F0DC8"/>
    <w:rsid w:val="000F17B1"/>
    <w:rsid w:val="000F1C6E"/>
    <w:rsid w:val="000F3175"/>
    <w:rsid w:val="000F5506"/>
    <w:rsid w:val="000F5C02"/>
    <w:rsid w:val="000F6B8C"/>
    <w:rsid w:val="000F7619"/>
    <w:rsid w:val="000F7D33"/>
    <w:rsid w:val="001001A3"/>
    <w:rsid w:val="001002DA"/>
    <w:rsid w:val="001007CD"/>
    <w:rsid w:val="001014DF"/>
    <w:rsid w:val="00101A03"/>
    <w:rsid w:val="00101A42"/>
    <w:rsid w:val="00102842"/>
    <w:rsid w:val="00102E39"/>
    <w:rsid w:val="00103CF1"/>
    <w:rsid w:val="00104AA9"/>
    <w:rsid w:val="00104C4F"/>
    <w:rsid w:val="00104D43"/>
    <w:rsid w:val="0010597A"/>
    <w:rsid w:val="0010599A"/>
    <w:rsid w:val="00105CD0"/>
    <w:rsid w:val="00106913"/>
    <w:rsid w:val="00106DEA"/>
    <w:rsid w:val="00107712"/>
    <w:rsid w:val="00110C7B"/>
    <w:rsid w:val="00110C94"/>
    <w:rsid w:val="00111209"/>
    <w:rsid w:val="00111275"/>
    <w:rsid w:val="001113D4"/>
    <w:rsid w:val="00111BD6"/>
    <w:rsid w:val="00111F8E"/>
    <w:rsid w:val="00111FFD"/>
    <w:rsid w:val="001123A9"/>
    <w:rsid w:val="00112493"/>
    <w:rsid w:val="001129DA"/>
    <w:rsid w:val="00112F29"/>
    <w:rsid w:val="0011316D"/>
    <w:rsid w:val="001135D0"/>
    <w:rsid w:val="00113629"/>
    <w:rsid w:val="00114B2E"/>
    <w:rsid w:val="00114E03"/>
    <w:rsid w:val="00114E24"/>
    <w:rsid w:val="001152E2"/>
    <w:rsid w:val="00116C2A"/>
    <w:rsid w:val="001176F1"/>
    <w:rsid w:val="00117927"/>
    <w:rsid w:val="001179BE"/>
    <w:rsid w:val="00117A82"/>
    <w:rsid w:val="00117C09"/>
    <w:rsid w:val="00117D1E"/>
    <w:rsid w:val="00120502"/>
    <w:rsid w:val="00120819"/>
    <w:rsid w:val="00120FEE"/>
    <w:rsid w:val="0012150F"/>
    <w:rsid w:val="001217AE"/>
    <w:rsid w:val="00121AAE"/>
    <w:rsid w:val="0012257B"/>
    <w:rsid w:val="001228DA"/>
    <w:rsid w:val="00122959"/>
    <w:rsid w:val="001235E0"/>
    <w:rsid w:val="0012391D"/>
    <w:rsid w:val="00123D94"/>
    <w:rsid w:val="0012480C"/>
    <w:rsid w:val="00124A6A"/>
    <w:rsid w:val="0012641C"/>
    <w:rsid w:val="00126484"/>
    <w:rsid w:val="001266F8"/>
    <w:rsid w:val="00126F8C"/>
    <w:rsid w:val="001274F6"/>
    <w:rsid w:val="00127C8C"/>
    <w:rsid w:val="001322B7"/>
    <w:rsid w:val="00133335"/>
    <w:rsid w:val="00133C31"/>
    <w:rsid w:val="00133D5B"/>
    <w:rsid w:val="00133F8F"/>
    <w:rsid w:val="00134026"/>
    <w:rsid w:val="0013433C"/>
    <w:rsid w:val="00134DA8"/>
    <w:rsid w:val="00135AAD"/>
    <w:rsid w:val="0013690A"/>
    <w:rsid w:val="001369F9"/>
    <w:rsid w:val="00137572"/>
    <w:rsid w:val="00137B7F"/>
    <w:rsid w:val="00137CC3"/>
    <w:rsid w:val="001404F5"/>
    <w:rsid w:val="0014054E"/>
    <w:rsid w:val="0014065E"/>
    <w:rsid w:val="00140881"/>
    <w:rsid w:val="001415C0"/>
    <w:rsid w:val="0014165E"/>
    <w:rsid w:val="00141FA3"/>
    <w:rsid w:val="0014256D"/>
    <w:rsid w:val="001425A5"/>
    <w:rsid w:val="00142FA3"/>
    <w:rsid w:val="00143E2E"/>
    <w:rsid w:val="001444AD"/>
    <w:rsid w:val="00144922"/>
    <w:rsid w:val="00144B03"/>
    <w:rsid w:val="00145730"/>
    <w:rsid w:val="00146119"/>
    <w:rsid w:val="0014631A"/>
    <w:rsid w:val="001466AD"/>
    <w:rsid w:val="001466AE"/>
    <w:rsid w:val="0014682B"/>
    <w:rsid w:val="001472A4"/>
    <w:rsid w:val="00147991"/>
    <w:rsid w:val="001502B5"/>
    <w:rsid w:val="00150B2F"/>
    <w:rsid w:val="0015294C"/>
    <w:rsid w:val="00152FC7"/>
    <w:rsid w:val="001537C3"/>
    <w:rsid w:val="00153AC1"/>
    <w:rsid w:val="00153E4A"/>
    <w:rsid w:val="001540B6"/>
    <w:rsid w:val="00155547"/>
    <w:rsid w:val="0015658E"/>
    <w:rsid w:val="0015692D"/>
    <w:rsid w:val="00156C80"/>
    <w:rsid w:val="00156E2C"/>
    <w:rsid w:val="0015747A"/>
    <w:rsid w:val="001577AB"/>
    <w:rsid w:val="00157FF6"/>
    <w:rsid w:val="0016004D"/>
    <w:rsid w:val="001617DE"/>
    <w:rsid w:val="001617E1"/>
    <w:rsid w:val="001623CB"/>
    <w:rsid w:val="0016266F"/>
    <w:rsid w:val="001626A3"/>
    <w:rsid w:val="001626E7"/>
    <w:rsid w:val="001634AA"/>
    <w:rsid w:val="001635FE"/>
    <w:rsid w:val="00163D5A"/>
    <w:rsid w:val="00164A13"/>
    <w:rsid w:val="00164E98"/>
    <w:rsid w:val="0016523B"/>
    <w:rsid w:val="00166235"/>
    <w:rsid w:val="00166672"/>
    <w:rsid w:val="001666A1"/>
    <w:rsid w:val="00166E0A"/>
    <w:rsid w:val="001709E3"/>
    <w:rsid w:val="00171067"/>
    <w:rsid w:val="00172671"/>
    <w:rsid w:val="00172D22"/>
    <w:rsid w:val="00173170"/>
    <w:rsid w:val="001746F9"/>
    <w:rsid w:val="001752B2"/>
    <w:rsid w:val="00177787"/>
    <w:rsid w:val="0017782B"/>
    <w:rsid w:val="00177A4B"/>
    <w:rsid w:val="00177C6F"/>
    <w:rsid w:val="00177D93"/>
    <w:rsid w:val="00177F66"/>
    <w:rsid w:val="0018000B"/>
    <w:rsid w:val="001801B2"/>
    <w:rsid w:val="001809AC"/>
    <w:rsid w:val="00180F86"/>
    <w:rsid w:val="00180FF7"/>
    <w:rsid w:val="00181545"/>
    <w:rsid w:val="0018157C"/>
    <w:rsid w:val="00181F96"/>
    <w:rsid w:val="00183587"/>
    <w:rsid w:val="00184EDE"/>
    <w:rsid w:val="001869B2"/>
    <w:rsid w:val="00186D4C"/>
    <w:rsid w:val="00186D52"/>
    <w:rsid w:val="00187D44"/>
    <w:rsid w:val="00190D25"/>
    <w:rsid w:val="00190DA0"/>
    <w:rsid w:val="00190EA6"/>
    <w:rsid w:val="001919AA"/>
    <w:rsid w:val="00192433"/>
    <w:rsid w:val="00192C67"/>
    <w:rsid w:val="00192D9E"/>
    <w:rsid w:val="00193003"/>
    <w:rsid w:val="00193010"/>
    <w:rsid w:val="00193987"/>
    <w:rsid w:val="00194ADC"/>
    <w:rsid w:val="00195431"/>
    <w:rsid w:val="00195E11"/>
    <w:rsid w:val="00195F14"/>
    <w:rsid w:val="001966B3"/>
    <w:rsid w:val="00196864"/>
    <w:rsid w:val="0019687F"/>
    <w:rsid w:val="00196DD6"/>
    <w:rsid w:val="001A0522"/>
    <w:rsid w:val="001A155C"/>
    <w:rsid w:val="001A18A2"/>
    <w:rsid w:val="001A2556"/>
    <w:rsid w:val="001A2ADF"/>
    <w:rsid w:val="001A3261"/>
    <w:rsid w:val="001A326C"/>
    <w:rsid w:val="001A34D8"/>
    <w:rsid w:val="001A3D54"/>
    <w:rsid w:val="001A468E"/>
    <w:rsid w:val="001A6185"/>
    <w:rsid w:val="001A6AE7"/>
    <w:rsid w:val="001A6BB3"/>
    <w:rsid w:val="001A7426"/>
    <w:rsid w:val="001A7C42"/>
    <w:rsid w:val="001B0644"/>
    <w:rsid w:val="001B10D0"/>
    <w:rsid w:val="001B2162"/>
    <w:rsid w:val="001B2604"/>
    <w:rsid w:val="001B2837"/>
    <w:rsid w:val="001B28CF"/>
    <w:rsid w:val="001B33D5"/>
    <w:rsid w:val="001B398F"/>
    <w:rsid w:val="001B3D7A"/>
    <w:rsid w:val="001B4CE9"/>
    <w:rsid w:val="001B5B2D"/>
    <w:rsid w:val="001B615A"/>
    <w:rsid w:val="001B624A"/>
    <w:rsid w:val="001B67F0"/>
    <w:rsid w:val="001B6C42"/>
    <w:rsid w:val="001B7294"/>
    <w:rsid w:val="001B743F"/>
    <w:rsid w:val="001B7723"/>
    <w:rsid w:val="001C0255"/>
    <w:rsid w:val="001C1246"/>
    <w:rsid w:val="001C12CB"/>
    <w:rsid w:val="001C1977"/>
    <w:rsid w:val="001C1AD6"/>
    <w:rsid w:val="001C2212"/>
    <w:rsid w:val="001C2319"/>
    <w:rsid w:val="001C238D"/>
    <w:rsid w:val="001C244A"/>
    <w:rsid w:val="001C361A"/>
    <w:rsid w:val="001C462F"/>
    <w:rsid w:val="001C47C3"/>
    <w:rsid w:val="001C4CA9"/>
    <w:rsid w:val="001C4D58"/>
    <w:rsid w:val="001C4EE8"/>
    <w:rsid w:val="001C506E"/>
    <w:rsid w:val="001C5687"/>
    <w:rsid w:val="001C620B"/>
    <w:rsid w:val="001C6782"/>
    <w:rsid w:val="001C77D8"/>
    <w:rsid w:val="001C7929"/>
    <w:rsid w:val="001C7E34"/>
    <w:rsid w:val="001D04AA"/>
    <w:rsid w:val="001D0D07"/>
    <w:rsid w:val="001D0E5F"/>
    <w:rsid w:val="001D15CA"/>
    <w:rsid w:val="001D1D36"/>
    <w:rsid w:val="001D24BF"/>
    <w:rsid w:val="001D425F"/>
    <w:rsid w:val="001D4316"/>
    <w:rsid w:val="001D547E"/>
    <w:rsid w:val="001D563F"/>
    <w:rsid w:val="001D59C1"/>
    <w:rsid w:val="001D744C"/>
    <w:rsid w:val="001D769A"/>
    <w:rsid w:val="001D7823"/>
    <w:rsid w:val="001E005E"/>
    <w:rsid w:val="001E040B"/>
    <w:rsid w:val="001E0D48"/>
    <w:rsid w:val="001E0F44"/>
    <w:rsid w:val="001E13B5"/>
    <w:rsid w:val="001E1EA2"/>
    <w:rsid w:val="001E292E"/>
    <w:rsid w:val="001E29D9"/>
    <w:rsid w:val="001E3651"/>
    <w:rsid w:val="001E408B"/>
    <w:rsid w:val="001E454C"/>
    <w:rsid w:val="001E531A"/>
    <w:rsid w:val="001E5C20"/>
    <w:rsid w:val="001E5C7A"/>
    <w:rsid w:val="001E5D14"/>
    <w:rsid w:val="001E5E58"/>
    <w:rsid w:val="001E6002"/>
    <w:rsid w:val="001E6582"/>
    <w:rsid w:val="001E6CBE"/>
    <w:rsid w:val="001E717E"/>
    <w:rsid w:val="001E7553"/>
    <w:rsid w:val="001E7AF9"/>
    <w:rsid w:val="001F044B"/>
    <w:rsid w:val="001F063C"/>
    <w:rsid w:val="001F07E9"/>
    <w:rsid w:val="001F1F7E"/>
    <w:rsid w:val="001F20E0"/>
    <w:rsid w:val="001F24CF"/>
    <w:rsid w:val="001F2750"/>
    <w:rsid w:val="001F307E"/>
    <w:rsid w:val="001F3B31"/>
    <w:rsid w:val="001F4905"/>
    <w:rsid w:val="001F4A0C"/>
    <w:rsid w:val="001F5055"/>
    <w:rsid w:val="001F54B5"/>
    <w:rsid w:val="001F5A37"/>
    <w:rsid w:val="001F5DAA"/>
    <w:rsid w:val="001F63B9"/>
    <w:rsid w:val="001F647A"/>
    <w:rsid w:val="001F6539"/>
    <w:rsid w:val="001F74DB"/>
    <w:rsid w:val="001F7CDF"/>
    <w:rsid w:val="0020031A"/>
    <w:rsid w:val="00200893"/>
    <w:rsid w:val="002011E1"/>
    <w:rsid w:val="00201268"/>
    <w:rsid w:val="00201CD5"/>
    <w:rsid w:val="00201F61"/>
    <w:rsid w:val="002030C8"/>
    <w:rsid w:val="0020359B"/>
    <w:rsid w:val="0020409C"/>
    <w:rsid w:val="00204448"/>
    <w:rsid w:val="00204456"/>
    <w:rsid w:val="00204B99"/>
    <w:rsid w:val="002051B7"/>
    <w:rsid w:val="002058A4"/>
    <w:rsid w:val="00205AD5"/>
    <w:rsid w:val="00205F38"/>
    <w:rsid w:val="0020685D"/>
    <w:rsid w:val="00206F9C"/>
    <w:rsid w:val="00207730"/>
    <w:rsid w:val="00207BC9"/>
    <w:rsid w:val="00207E14"/>
    <w:rsid w:val="00211507"/>
    <w:rsid w:val="00211EE1"/>
    <w:rsid w:val="00213A52"/>
    <w:rsid w:val="00213D0C"/>
    <w:rsid w:val="00214571"/>
    <w:rsid w:val="0021584F"/>
    <w:rsid w:val="002163B7"/>
    <w:rsid w:val="0021675A"/>
    <w:rsid w:val="00216CD2"/>
    <w:rsid w:val="00216ECA"/>
    <w:rsid w:val="00217061"/>
    <w:rsid w:val="00217130"/>
    <w:rsid w:val="002175BF"/>
    <w:rsid w:val="00217CE6"/>
    <w:rsid w:val="00220105"/>
    <w:rsid w:val="00220E8C"/>
    <w:rsid w:val="00221B20"/>
    <w:rsid w:val="00222462"/>
    <w:rsid w:val="0022268E"/>
    <w:rsid w:val="0022279F"/>
    <w:rsid w:val="0022387D"/>
    <w:rsid w:val="0022403D"/>
    <w:rsid w:val="0022443F"/>
    <w:rsid w:val="00224B15"/>
    <w:rsid w:val="00225208"/>
    <w:rsid w:val="00225567"/>
    <w:rsid w:val="00225A1B"/>
    <w:rsid w:val="00226061"/>
    <w:rsid w:val="0022689B"/>
    <w:rsid w:val="00226ECC"/>
    <w:rsid w:val="0022760A"/>
    <w:rsid w:val="0023065E"/>
    <w:rsid w:val="002308B6"/>
    <w:rsid w:val="002309AA"/>
    <w:rsid w:val="00230A74"/>
    <w:rsid w:val="0023100F"/>
    <w:rsid w:val="002314B2"/>
    <w:rsid w:val="0023194F"/>
    <w:rsid w:val="002319F8"/>
    <w:rsid w:val="00231A2C"/>
    <w:rsid w:val="00231ACA"/>
    <w:rsid w:val="00232634"/>
    <w:rsid w:val="002333E4"/>
    <w:rsid w:val="00233774"/>
    <w:rsid w:val="002339BD"/>
    <w:rsid w:val="00234468"/>
    <w:rsid w:val="00234656"/>
    <w:rsid w:val="00235190"/>
    <w:rsid w:val="002356D1"/>
    <w:rsid w:val="00235ED2"/>
    <w:rsid w:val="002363F7"/>
    <w:rsid w:val="0023781D"/>
    <w:rsid w:val="002404E4"/>
    <w:rsid w:val="0024096B"/>
    <w:rsid w:val="00242314"/>
    <w:rsid w:val="00243558"/>
    <w:rsid w:val="00243997"/>
    <w:rsid w:val="00244629"/>
    <w:rsid w:val="002450FC"/>
    <w:rsid w:val="00246633"/>
    <w:rsid w:val="00246DD1"/>
    <w:rsid w:val="00246ED0"/>
    <w:rsid w:val="002501A1"/>
    <w:rsid w:val="00251D9B"/>
    <w:rsid w:val="00252F7D"/>
    <w:rsid w:val="002532A8"/>
    <w:rsid w:val="00253EF4"/>
    <w:rsid w:val="00254A38"/>
    <w:rsid w:val="00254FE5"/>
    <w:rsid w:val="00255ED7"/>
    <w:rsid w:val="00256D37"/>
    <w:rsid w:val="002577C2"/>
    <w:rsid w:val="00257B47"/>
    <w:rsid w:val="00257D26"/>
    <w:rsid w:val="0026113E"/>
    <w:rsid w:val="002634CF"/>
    <w:rsid w:val="002641B7"/>
    <w:rsid w:val="00264A62"/>
    <w:rsid w:val="00265793"/>
    <w:rsid w:val="00265B13"/>
    <w:rsid w:val="00265CE7"/>
    <w:rsid w:val="00265D8A"/>
    <w:rsid w:val="00266A8C"/>
    <w:rsid w:val="0026722D"/>
    <w:rsid w:val="002705FB"/>
    <w:rsid w:val="00270BE7"/>
    <w:rsid w:val="00270C0F"/>
    <w:rsid w:val="00270EFA"/>
    <w:rsid w:val="0027110D"/>
    <w:rsid w:val="002711E3"/>
    <w:rsid w:val="002712EA"/>
    <w:rsid w:val="00271D01"/>
    <w:rsid w:val="00271D40"/>
    <w:rsid w:val="00271E4B"/>
    <w:rsid w:val="00272001"/>
    <w:rsid w:val="0027241C"/>
    <w:rsid w:val="00272B6F"/>
    <w:rsid w:val="00273E6D"/>
    <w:rsid w:val="0027491E"/>
    <w:rsid w:val="00275478"/>
    <w:rsid w:val="002763AE"/>
    <w:rsid w:val="0027697E"/>
    <w:rsid w:val="00276D98"/>
    <w:rsid w:val="00276EE2"/>
    <w:rsid w:val="0027736B"/>
    <w:rsid w:val="00280276"/>
    <w:rsid w:val="002802F5"/>
    <w:rsid w:val="00280355"/>
    <w:rsid w:val="00281197"/>
    <w:rsid w:val="00281EB8"/>
    <w:rsid w:val="002821E2"/>
    <w:rsid w:val="00282413"/>
    <w:rsid w:val="0028254A"/>
    <w:rsid w:val="0028275A"/>
    <w:rsid w:val="00283EE1"/>
    <w:rsid w:val="002846EF"/>
    <w:rsid w:val="00284A55"/>
    <w:rsid w:val="00284BC8"/>
    <w:rsid w:val="002850B8"/>
    <w:rsid w:val="002855D9"/>
    <w:rsid w:val="002858D6"/>
    <w:rsid w:val="00285B9B"/>
    <w:rsid w:val="00286225"/>
    <w:rsid w:val="00286231"/>
    <w:rsid w:val="00286584"/>
    <w:rsid w:val="00286F9B"/>
    <w:rsid w:val="00287189"/>
    <w:rsid w:val="00287B64"/>
    <w:rsid w:val="00287C0E"/>
    <w:rsid w:val="00290004"/>
    <w:rsid w:val="00291104"/>
    <w:rsid w:val="0029138C"/>
    <w:rsid w:val="00291606"/>
    <w:rsid w:val="0029270B"/>
    <w:rsid w:val="00292716"/>
    <w:rsid w:val="00292A21"/>
    <w:rsid w:val="00292C0C"/>
    <w:rsid w:val="002938BE"/>
    <w:rsid w:val="00293BFB"/>
    <w:rsid w:val="0029445D"/>
    <w:rsid w:val="00294487"/>
    <w:rsid w:val="00294768"/>
    <w:rsid w:val="002950F9"/>
    <w:rsid w:val="00295410"/>
    <w:rsid w:val="002964F1"/>
    <w:rsid w:val="00296907"/>
    <w:rsid w:val="0029732F"/>
    <w:rsid w:val="00297733"/>
    <w:rsid w:val="002977C8"/>
    <w:rsid w:val="00297979"/>
    <w:rsid w:val="00297A66"/>
    <w:rsid w:val="002A05A5"/>
    <w:rsid w:val="002A06CD"/>
    <w:rsid w:val="002A1017"/>
    <w:rsid w:val="002A17C5"/>
    <w:rsid w:val="002A25CA"/>
    <w:rsid w:val="002A2AC8"/>
    <w:rsid w:val="002A37A1"/>
    <w:rsid w:val="002A4CA8"/>
    <w:rsid w:val="002A4F3D"/>
    <w:rsid w:val="002A53CC"/>
    <w:rsid w:val="002A5431"/>
    <w:rsid w:val="002A5696"/>
    <w:rsid w:val="002A58AC"/>
    <w:rsid w:val="002A6961"/>
    <w:rsid w:val="002A6CE8"/>
    <w:rsid w:val="002A6E21"/>
    <w:rsid w:val="002B0489"/>
    <w:rsid w:val="002B0722"/>
    <w:rsid w:val="002B0BEB"/>
    <w:rsid w:val="002B0E15"/>
    <w:rsid w:val="002B1053"/>
    <w:rsid w:val="002B2A5F"/>
    <w:rsid w:val="002B31DD"/>
    <w:rsid w:val="002B3742"/>
    <w:rsid w:val="002B4DC1"/>
    <w:rsid w:val="002B4F7A"/>
    <w:rsid w:val="002B51B4"/>
    <w:rsid w:val="002B600F"/>
    <w:rsid w:val="002B68E9"/>
    <w:rsid w:val="002B72F2"/>
    <w:rsid w:val="002B75A4"/>
    <w:rsid w:val="002B7B1C"/>
    <w:rsid w:val="002C132C"/>
    <w:rsid w:val="002C1A14"/>
    <w:rsid w:val="002C1B54"/>
    <w:rsid w:val="002C1B68"/>
    <w:rsid w:val="002C1D12"/>
    <w:rsid w:val="002C2870"/>
    <w:rsid w:val="002C3C64"/>
    <w:rsid w:val="002C3CA6"/>
    <w:rsid w:val="002C3FAB"/>
    <w:rsid w:val="002C43B5"/>
    <w:rsid w:val="002C48BB"/>
    <w:rsid w:val="002C514C"/>
    <w:rsid w:val="002C5FB5"/>
    <w:rsid w:val="002C6756"/>
    <w:rsid w:val="002C6B10"/>
    <w:rsid w:val="002C6E71"/>
    <w:rsid w:val="002C6E98"/>
    <w:rsid w:val="002D0719"/>
    <w:rsid w:val="002D077E"/>
    <w:rsid w:val="002D1C17"/>
    <w:rsid w:val="002D1FEC"/>
    <w:rsid w:val="002D36A4"/>
    <w:rsid w:val="002D466A"/>
    <w:rsid w:val="002D54F6"/>
    <w:rsid w:val="002D55F3"/>
    <w:rsid w:val="002D6FCF"/>
    <w:rsid w:val="002D7E79"/>
    <w:rsid w:val="002E01ED"/>
    <w:rsid w:val="002E04EE"/>
    <w:rsid w:val="002E0AB1"/>
    <w:rsid w:val="002E1269"/>
    <w:rsid w:val="002E1C64"/>
    <w:rsid w:val="002E2481"/>
    <w:rsid w:val="002E272D"/>
    <w:rsid w:val="002E2A66"/>
    <w:rsid w:val="002E2D1E"/>
    <w:rsid w:val="002E3023"/>
    <w:rsid w:val="002E3BE4"/>
    <w:rsid w:val="002E3CD3"/>
    <w:rsid w:val="002E4A57"/>
    <w:rsid w:val="002E4AA4"/>
    <w:rsid w:val="002E4BAA"/>
    <w:rsid w:val="002E548B"/>
    <w:rsid w:val="002E54BE"/>
    <w:rsid w:val="002E582B"/>
    <w:rsid w:val="002E5CFB"/>
    <w:rsid w:val="002E5ECB"/>
    <w:rsid w:val="002E610D"/>
    <w:rsid w:val="002E6266"/>
    <w:rsid w:val="002E6962"/>
    <w:rsid w:val="002E6E4C"/>
    <w:rsid w:val="002E7826"/>
    <w:rsid w:val="002E7917"/>
    <w:rsid w:val="002E7BA6"/>
    <w:rsid w:val="002E7D2E"/>
    <w:rsid w:val="002E7E76"/>
    <w:rsid w:val="002F0054"/>
    <w:rsid w:val="002F0C57"/>
    <w:rsid w:val="002F0FD4"/>
    <w:rsid w:val="002F129F"/>
    <w:rsid w:val="002F1B97"/>
    <w:rsid w:val="002F1F7F"/>
    <w:rsid w:val="002F2263"/>
    <w:rsid w:val="002F2424"/>
    <w:rsid w:val="002F2666"/>
    <w:rsid w:val="002F2DDB"/>
    <w:rsid w:val="002F2F21"/>
    <w:rsid w:val="002F34D7"/>
    <w:rsid w:val="002F5836"/>
    <w:rsid w:val="002F589C"/>
    <w:rsid w:val="002F5C33"/>
    <w:rsid w:val="002F6C71"/>
    <w:rsid w:val="002F7049"/>
    <w:rsid w:val="002F76F0"/>
    <w:rsid w:val="002F79E1"/>
    <w:rsid w:val="002F7C3C"/>
    <w:rsid w:val="00300161"/>
    <w:rsid w:val="00301A3D"/>
    <w:rsid w:val="00301B75"/>
    <w:rsid w:val="00302E57"/>
    <w:rsid w:val="003036AE"/>
    <w:rsid w:val="00303CBC"/>
    <w:rsid w:val="00303EE8"/>
    <w:rsid w:val="003040BB"/>
    <w:rsid w:val="00304372"/>
    <w:rsid w:val="0030461D"/>
    <w:rsid w:val="0030481F"/>
    <w:rsid w:val="00304B29"/>
    <w:rsid w:val="00305054"/>
    <w:rsid w:val="0030516C"/>
    <w:rsid w:val="00306240"/>
    <w:rsid w:val="00306752"/>
    <w:rsid w:val="00307399"/>
    <w:rsid w:val="0030741D"/>
    <w:rsid w:val="003102CF"/>
    <w:rsid w:val="00310D22"/>
    <w:rsid w:val="00311836"/>
    <w:rsid w:val="003120EA"/>
    <w:rsid w:val="00312BAB"/>
    <w:rsid w:val="00312E6A"/>
    <w:rsid w:val="00313D87"/>
    <w:rsid w:val="0031483A"/>
    <w:rsid w:val="00316488"/>
    <w:rsid w:val="0031723B"/>
    <w:rsid w:val="00317B84"/>
    <w:rsid w:val="0032093E"/>
    <w:rsid w:val="00320CB5"/>
    <w:rsid w:val="00320F01"/>
    <w:rsid w:val="00321290"/>
    <w:rsid w:val="00321FE9"/>
    <w:rsid w:val="00322A4A"/>
    <w:rsid w:val="00322F02"/>
    <w:rsid w:val="003234B8"/>
    <w:rsid w:val="00323B52"/>
    <w:rsid w:val="00323DAD"/>
    <w:rsid w:val="0032425C"/>
    <w:rsid w:val="0032481C"/>
    <w:rsid w:val="003254DF"/>
    <w:rsid w:val="00325A5B"/>
    <w:rsid w:val="00326834"/>
    <w:rsid w:val="00326C9B"/>
    <w:rsid w:val="0032785B"/>
    <w:rsid w:val="00330187"/>
    <w:rsid w:val="00331672"/>
    <w:rsid w:val="0033190D"/>
    <w:rsid w:val="00331B56"/>
    <w:rsid w:val="00331DE4"/>
    <w:rsid w:val="00332035"/>
    <w:rsid w:val="003321F7"/>
    <w:rsid w:val="00332741"/>
    <w:rsid w:val="0033280C"/>
    <w:rsid w:val="00332A8F"/>
    <w:rsid w:val="00334141"/>
    <w:rsid w:val="003347E3"/>
    <w:rsid w:val="00334A74"/>
    <w:rsid w:val="00334CCE"/>
    <w:rsid w:val="003350B3"/>
    <w:rsid w:val="00335171"/>
    <w:rsid w:val="003352AC"/>
    <w:rsid w:val="003359A4"/>
    <w:rsid w:val="00335C14"/>
    <w:rsid w:val="00335FB2"/>
    <w:rsid w:val="00336890"/>
    <w:rsid w:val="00336B0F"/>
    <w:rsid w:val="00336EF1"/>
    <w:rsid w:val="00337F65"/>
    <w:rsid w:val="0034107F"/>
    <w:rsid w:val="003418B4"/>
    <w:rsid w:val="00341F97"/>
    <w:rsid w:val="003422CA"/>
    <w:rsid w:val="00342317"/>
    <w:rsid w:val="003458CE"/>
    <w:rsid w:val="00345C71"/>
    <w:rsid w:val="003464A0"/>
    <w:rsid w:val="00346855"/>
    <w:rsid w:val="00347AE7"/>
    <w:rsid w:val="00347C53"/>
    <w:rsid w:val="00347C63"/>
    <w:rsid w:val="00351612"/>
    <w:rsid w:val="003519DC"/>
    <w:rsid w:val="00351BF9"/>
    <w:rsid w:val="00351D47"/>
    <w:rsid w:val="00351EBE"/>
    <w:rsid w:val="00352387"/>
    <w:rsid w:val="003524BF"/>
    <w:rsid w:val="0035378C"/>
    <w:rsid w:val="003543D9"/>
    <w:rsid w:val="00354BC7"/>
    <w:rsid w:val="00354DE7"/>
    <w:rsid w:val="00355BC0"/>
    <w:rsid w:val="00356D0A"/>
    <w:rsid w:val="003601A0"/>
    <w:rsid w:val="00360403"/>
    <w:rsid w:val="00361179"/>
    <w:rsid w:val="003613D2"/>
    <w:rsid w:val="00361662"/>
    <w:rsid w:val="00361A05"/>
    <w:rsid w:val="00361BEF"/>
    <w:rsid w:val="00361CDA"/>
    <w:rsid w:val="003620C5"/>
    <w:rsid w:val="00362483"/>
    <w:rsid w:val="003624F5"/>
    <w:rsid w:val="00362540"/>
    <w:rsid w:val="0036299E"/>
    <w:rsid w:val="00362B1E"/>
    <w:rsid w:val="00362C48"/>
    <w:rsid w:val="00363369"/>
    <w:rsid w:val="00363468"/>
    <w:rsid w:val="00363536"/>
    <w:rsid w:val="00364293"/>
    <w:rsid w:val="00364D6C"/>
    <w:rsid w:val="00364EF8"/>
    <w:rsid w:val="00365035"/>
    <w:rsid w:val="00366594"/>
    <w:rsid w:val="00366740"/>
    <w:rsid w:val="00366ED3"/>
    <w:rsid w:val="003674BE"/>
    <w:rsid w:val="0036755F"/>
    <w:rsid w:val="00367BB6"/>
    <w:rsid w:val="00367C75"/>
    <w:rsid w:val="00367F82"/>
    <w:rsid w:val="0037093C"/>
    <w:rsid w:val="00370FA5"/>
    <w:rsid w:val="003713A7"/>
    <w:rsid w:val="00371E38"/>
    <w:rsid w:val="0037356F"/>
    <w:rsid w:val="0037529E"/>
    <w:rsid w:val="00375423"/>
    <w:rsid w:val="00375B74"/>
    <w:rsid w:val="00375FC7"/>
    <w:rsid w:val="003767A0"/>
    <w:rsid w:val="0038007C"/>
    <w:rsid w:val="00380294"/>
    <w:rsid w:val="003804F7"/>
    <w:rsid w:val="00380518"/>
    <w:rsid w:val="003809A9"/>
    <w:rsid w:val="00381A49"/>
    <w:rsid w:val="0038214F"/>
    <w:rsid w:val="0038253A"/>
    <w:rsid w:val="003827EB"/>
    <w:rsid w:val="003838C2"/>
    <w:rsid w:val="003839B1"/>
    <w:rsid w:val="003841D6"/>
    <w:rsid w:val="00384BE6"/>
    <w:rsid w:val="00384C2B"/>
    <w:rsid w:val="00384C85"/>
    <w:rsid w:val="0038568E"/>
    <w:rsid w:val="00385B25"/>
    <w:rsid w:val="00385D4B"/>
    <w:rsid w:val="00386140"/>
    <w:rsid w:val="00386484"/>
    <w:rsid w:val="003864FD"/>
    <w:rsid w:val="00387099"/>
    <w:rsid w:val="0038741B"/>
    <w:rsid w:val="003877F7"/>
    <w:rsid w:val="00387A93"/>
    <w:rsid w:val="00390CD2"/>
    <w:rsid w:val="0039109C"/>
    <w:rsid w:val="003911E5"/>
    <w:rsid w:val="00391EC8"/>
    <w:rsid w:val="00392384"/>
    <w:rsid w:val="003932AA"/>
    <w:rsid w:val="003932B8"/>
    <w:rsid w:val="003935DA"/>
    <w:rsid w:val="00393B4D"/>
    <w:rsid w:val="00394095"/>
    <w:rsid w:val="003948AA"/>
    <w:rsid w:val="00394C1A"/>
    <w:rsid w:val="00394EF3"/>
    <w:rsid w:val="003955F6"/>
    <w:rsid w:val="00395682"/>
    <w:rsid w:val="003956B2"/>
    <w:rsid w:val="00397003"/>
    <w:rsid w:val="003A13BC"/>
    <w:rsid w:val="003A1CC3"/>
    <w:rsid w:val="003A213B"/>
    <w:rsid w:val="003A2290"/>
    <w:rsid w:val="003A23B7"/>
    <w:rsid w:val="003A2A6F"/>
    <w:rsid w:val="003A3506"/>
    <w:rsid w:val="003A3A28"/>
    <w:rsid w:val="003A3AAF"/>
    <w:rsid w:val="003A3B1A"/>
    <w:rsid w:val="003A40A3"/>
    <w:rsid w:val="003A63A4"/>
    <w:rsid w:val="003A6741"/>
    <w:rsid w:val="003A6EB0"/>
    <w:rsid w:val="003A7067"/>
    <w:rsid w:val="003A73AE"/>
    <w:rsid w:val="003A75BA"/>
    <w:rsid w:val="003A77FB"/>
    <w:rsid w:val="003B06EA"/>
    <w:rsid w:val="003B0DAF"/>
    <w:rsid w:val="003B151C"/>
    <w:rsid w:val="003B18C9"/>
    <w:rsid w:val="003B22E2"/>
    <w:rsid w:val="003B286C"/>
    <w:rsid w:val="003B28AB"/>
    <w:rsid w:val="003B2B7D"/>
    <w:rsid w:val="003B2D09"/>
    <w:rsid w:val="003B300E"/>
    <w:rsid w:val="003B30AB"/>
    <w:rsid w:val="003B48F8"/>
    <w:rsid w:val="003B5F4E"/>
    <w:rsid w:val="003B6943"/>
    <w:rsid w:val="003C0349"/>
    <w:rsid w:val="003C034A"/>
    <w:rsid w:val="003C08A8"/>
    <w:rsid w:val="003C1173"/>
    <w:rsid w:val="003C130C"/>
    <w:rsid w:val="003C1C8C"/>
    <w:rsid w:val="003C1DCC"/>
    <w:rsid w:val="003C2176"/>
    <w:rsid w:val="003C2194"/>
    <w:rsid w:val="003C2674"/>
    <w:rsid w:val="003C3048"/>
    <w:rsid w:val="003C33FB"/>
    <w:rsid w:val="003C3529"/>
    <w:rsid w:val="003C3DEB"/>
    <w:rsid w:val="003C4184"/>
    <w:rsid w:val="003C4883"/>
    <w:rsid w:val="003C4D69"/>
    <w:rsid w:val="003C4E59"/>
    <w:rsid w:val="003C547F"/>
    <w:rsid w:val="003C58B4"/>
    <w:rsid w:val="003C58FF"/>
    <w:rsid w:val="003C5B03"/>
    <w:rsid w:val="003C7CFD"/>
    <w:rsid w:val="003D0B99"/>
    <w:rsid w:val="003D0E9C"/>
    <w:rsid w:val="003D11D4"/>
    <w:rsid w:val="003D1832"/>
    <w:rsid w:val="003D199B"/>
    <w:rsid w:val="003D1B3A"/>
    <w:rsid w:val="003D1E70"/>
    <w:rsid w:val="003D21DD"/>
    <w:rsid w:val="003D29C9"/>
    <w:rsid w:val="003D3798"/>
    <w:rsid w:val="003D4B3A"/>
    <w:rsid w:val="003D4D2D"/>
    <w:rsid w:val="003D5C03"/>
    <w:rsid w:val="003D61BA"/>
    <w:rsid w:val="003D61FA"/>
    <w:rsid w:val="003D63E9"/>
    <w:rsid w:val="003D68E5"/>
    <w:rsid w:val="003D6BB3"/>
    <w:rsid w:val="003E0197"/>
    <w:rsid w:val="003E1067"/>
    <w:rsid w:val="003E1132"/>
    <w:rsid w:val="003E11AB"/>
    <w:rsid w:val="003E141B"/>
    <w:rsid w:val="003E15FF"/>
    <w:rsid w:val="003E23D8"/>
    <w:rsid w:val="003E2CAF"/>
    <w:rsid w:val="003E4292"/>
    <w:rsid w:val="003E46F4"/>
    <w:rsid w:val="003E4AE6"/>
    <w:rsid w:val="003E5187"/>
    <w:rsid w:val="003E5804"/>
    <w:rsid w:val="003E5DE3"/>
    <w:rsid w:val="003E7881"/>
    <w:rsid w:val="003E7BFE"/>
    <w:rsid w:val="003E7CF4"/>
    <w:rsid w:val="003F037F"/>
    <w:rsid w:val="003F094C"/>
    <w:rsid w:val="003F17FA"/>
    <w:rsid w:val="003F1D02"/>
    <w:rsid w:val="003F281F"/>
    <w:rsid w:val="003F2C1E"/>
    <w:rsid w:val="003F3021"/>
    <w:rsid w:val="003F391B"/>
    <w:rsid w:val="003F39EC"/>
    <w:rsid w:val="003F3A1E"/>
    <w:rsid w:val="003F3FB5"/>
    <w:rsid w:val="003F4141"/>
    <w:rsid w:val="003F44F9"/>
    <w:rsid w:val="003F4911"/>
    <w:rsid w:val="003F4CFF"/>
    <w:rsid w:val="003F4F36"/>
    <w:rsid w:val="003F5138"/>
    <w:rsid w:val="003F53F8"/>
    <w:rsid w:val="003F6C3C"/>
    <w:rsid w:val="00400210"/>
    <w:rsid w:val="004005AD"/>
    <w:rsid w:val="00400D84"/>
    <w:rsid w:val="00400F85"/>
    <w:rsid w:val="00401045"/>
    <w:rsid w:val="0040115B"/>
    <w:rsid w:val="00401A44"/>
    <w:rsid w:val="00401E4E"/>
    <w:rsid w:val="0040245C"/>
    <w:rsid w:val="004024FC"/>
    <w:rsid w:val="00402EB5"/>
    <w:rsid w:val="00403AFC"/>
    <w:rsid w:val="004043D4"/>
    <w:rsid w:val="0040450F"/>
    <w:rsid w:val="00405EAC"/>
    <w:rsid w:val="004066E4"/>
    <w:rsid w:val="0040694E"/>
    <w:rsid w:val="00407484"/>
    <w:rsid w:val="00407D5D"/>
    <w:rsid w:val="00410078"/>
    <w:rsid w:val="004104E6"/>
    <w:rsid w:val="0041099F"/>
    <w:rsid w:val="00410A8D"/>
    <w:rsid w:val="00410C32"/>
    <w:rsid w:val="00410E9E"/>
    <w:rsid w:val="00411A46"/>
    <w:rsid w:val="00411B60"/>
    <w:rsid w:val="00412011"/>
    <w:rsid w:val="00412B22"/>
    <w:rsid w:val="00412C88"/>
    <w:rsid w:val="00412CCF"/>
    <w:rsid w:val="00413869"/>
    <w:rsid w:val="00413E3E"/>
    <w:rsid w:val="00414786"/>
    <w:rsid w:val="00414FE4"/>
    <w:rsid w:val="00416902"/>
    <w:rsid w:val="00416F84"/>
    <w:rsid w:val="00416FFB"/>
    <w:rsid w:val="00417379"/>
    <w:rsid w:val="00417B00"/>
    <w:rsid w:val="004206E9"/>
    <w:rsid w:val="00421241"/>
    <w:rsid w:val="004224E2"/>
    <w:rsid w:val="0042276B"/>
    <w:rsid w:val="00422E24"/>
    <w:rsid w:val="00423D3A"/>
    <w:rsid w:val="0042484B"/>
    <w:rsid w:val="004248C5"/>
    <w:rsid w:val="00424A70"/>
    <w:rsid w:val="00424FDA"/>
    <w:rsid w:val="004252E8"/>
    <w:rsid w:val="004260BE"/>
    <w:rsid w:val="004265D8"/>
    <w:rsid w:val="00426912"/>
    <w:rsid w:val="00427EC3"/>
    <w:rsid w:val="004300AB"/>
    <w:rsid w:val="004317E3"/>
    <w:rsid w:val="00431C8B"/>
    <w:rsid w:val="00432328"/>
    <w:rsid w:val="00432D41"/>
    <w:rsid w:val="00434084"/>
    <w:rsid w:val="0043433F"/>
    <w:rsid w:val="004346EE"/>
    <w:rsid w:val="004359D4"/>
    <w:rsid w:val="00435E8A"/>
    <w:rsid w:val="00436066"/>
    <w:rsid w:val="004369FC"/>
    <w:rsid w:val="00436AEB"/>
    <w:rsid w:val="00437DA8"/>
    <w:rsid w:val="004407FA"/>
    <w:rsid w:val="00440CB7"/>
    <w:rsid w:val="00440D24"/>
    <w:rsid w:val="00440EA6"/>
    <w:rsid w:val="004418A6"/>
    <w:rsid w:val="00441AC0"/>
    <w:rsid w:val="00441E63"/>
    <w:rsid w:val="00441F58"/>
    <w:rsid w:val="004422F7"/>
    <w:rsid w:val="00442386"/>
    <w:rsid w:val="00442945"/>
    <w:rsid w:val="004433A4"/>
    <w:rsid w:val="00446AF7"/>
    <w:rsid w:val="00450199"/>
    <w:rsid w:val="004502CB"/>
    <w:rsid w:val="00450CB1"/>
    <w:rsid w:val="00451123"/>
    <w:rsid w:val="00451F4E"/>
    <w:rsid w:val="00452029"/>
    <w:rsid w:val="00452245"/>
    <w:rsid w:val="00452ED7"/>
    <w:rsid w:val="0045355D"/>
    <w:rsid w:val="004539A4"/>
    <w:rsid w:val="00453CE3"/>
    <w:rsid w:val="00453FFB"/>
    <w:rsid w:val="00454131"/>
    <w:rsid w:val="004544F3"/>
    <w:rsid w:val="0045475B"/>
    <w:rsid w:val="00454ADF"/>
    <w:rsid w:val="00454D21"/>
    <w:rsid w:val="004550A1"/>
    <w:rsid w:val="0045768C"/>
    <w:rsid w:val="004577FF"/>
    <w:rsid w:val="004605D7"/>
    <w:rsid w:val="0046075E"/>
    <w:rsid w:val="00460CA5"/>
    <w:rsid w:val="00461460"/>
    <w:rsid w:val="00461AC4"/>
    <w:rsid w:val="00461C85"/>
    <w:rsid w:val="00461D75"/>
    <w:rsid w:val="0046208A"/>
    <w:rsid w:val="00463265"/>
    <w:rsid w:val="00463363"/>
    <w:rsid w:val="004647D9"/>
    <w:rsid w:val="00464EE8"/>
    <w:rsid w:val="00464FA4"/>
    <w:rsid w:val="00465C03"/>
    <w:rsid w:val="00466500"/>
    <w:rsid w:val="0046650C"/>
    <w:rsid w:val="0046676F"/>
    <w:rsid w:val="00466859"/>
    <w:rsid w:val="00466BF2"/>
    <w:rsid w:val="004679B0"/>
    <w:rsid w:val="00467E5C"/>
    <w:rsid w:val="004721DC"/>
    <w:rsid w:val="0047242F"/>
    <w:rsid w:val="0047334F"/>
    <w:rsid w:val="0047353D"/>
    <w:rsid w:val="00474771"/>
    <w:rsid w:val="00474872"/>
    <w:rsid w:val="004757CD"/>
    <w:rsid w:val="00475AC6"/>
    <w:rsid w:val="004762FF"/>
    <w:rsid w:val="004767BD"/>
    <w:rsid w:val="004776DD"/>
    <w:rsid w:val="00477CE3"/>
    <w:rsid w:val="00477D35"/>
    <w:rsid w:val="00477FAC"/>
    <w:rsid w:val="004806BD"/>
    <w:rsid w:val="004808DF"/>
    <w:rsid w:val="00482179"/>
    <w:rsid w:val="0048218F"/>
    <w:rsid w:val="004822CB"/>
    <w:rsid w:val="00482A25"/>
    <w:rsid w:val="00482D15"/>
    <w:rsid w:val="00482D4B"/>
    <w:rsid w:val="00483406"/>
    <w:rsid w:val="00483E89"/>
    <w:rsid w:val="00483E9F"/>
    <w:rsid w:val="004848F3"/>
    <w:rsid w:val="00484ED8"/>
    <w:rsid w:val="00485539"/>
    <w:rsid w:val="00486812"/>
    <w:rsid w:val="00486BE7"/>
    <w:rsid w:val="00487499"/>
    <w:rsid w:val="004876EE"/>
    <w:rsid w:val="00487BDA"/>
    <w:rsid w:val="00490461"/>
    <w:rsid w:val="00490937"/>
    <w:rsid w:val="004910E4"/>
    <w:rsid w:val="004921F6"/>
    <w:rsid w:val="00492AA6"/>
    <w:rsid w:val="00492CFC"/>
    <w:rsid w:val="00492D38"/>
    <w:rsid w:val="004934F3"/>
    <w:rsid w:val="004935FB"/>
    <w:rsid w:val="0049391B"/>
    <w:rsid w:val="00493B23"/>
    <w:rsid w:val="00493D7B"/>
    <w:rsid w:val="00493E41"/>
    <w:rsid w:val="004947AE"/>
    <w:rsid w:val="00494C28"/>
    <w:rsid w:val="004950BA"/>
    <w:rsid w:val="004959E5"/>
    <w:rsid w:val="00495F09"/>
    <w:rsid w:val="004962B6"/>
    <w:rsid w:val="00496F6E"/>
    <w:rsid w:val="004979E2"/>
    <w:rsid w:val="00497FE1"/>
    <w:rsid w:val="004A07D7"/>
    <w:rsid w:val="004A1088"/>
    <w:rsid w:val="004A1568"/>
    <w:rsid w:val="004A15C2"/>
    <w:rsid w:val="004A162A"/>
    <w:rsid w:val="004A1C11"/>
    <w:rsid w:val="004A2627"/>
    <w:rsid w:val="004A2BE6"/>
    <w:rsid w:val="004A3087"/>
    <w:rsid w:val="004A36F0"/>
    <w:rsid w:val="004A3E74"/>
    <w:rsid w:val="004A4254"/>
    <w:rsid w:val="004A4DCC"/>
    <w:rsid w:val="004A53AE"/>
    <w:rsid w:val="004A54FE"/>
    <w:rsid w:val="004A5F8D"/>
    <w:rsid w:val="004A6079"/>
    <w:rsid w:val="004A6377"/>
    <w:rsid w:val="004A69F3"/>
    <w:rsid w:val="004A6F0B"/>
    <w:rsid w:val="004A749B"/>
    <w:rsid w:val="004A7E26"/>
    <w:rsid w:val="004B0407"/>
    <w:rsid w:val="004B0FD2"/>
    <w:rsid w:val="004B1C79"/>
    <w:rsid w:val="004B27CC"/>
    <w:rsid w:val="004B31ED"/>
    <w:rsid w:val="004B3F9A"/>
    <w:rsid w:val="004B4164"/>
    <w:rsid w:val="004B46B5"/>
    <w:rsid w:val="004B4B7F"/>
    <w:rsid w:val="004B4EBD"/>
    <w:rsid w:val="004B5383"/>
    <w:rsid w:val="004B63FE"/>
    <w:rsid w:val="004B66C2"/>
    <w:rsid w:val="004B6D1F"/>
    <w:rsid w:val="004B703D"/>
    <w:rsid w:val="004B7296"/>
    <w:rsid w:val="004B7334"/>
    <w:rsid w:val="004B79BC"/>
    <w:rsid w:val="004C0052"/>
    <w:rsid w:val="004C0486"/>
    <w:rsid w:val="004C08FD"/>
    <w:rsid w:val="004C1091"/>
    <w:rsid w:val="004C10B6"/>
    <w:rsid w:val="004C1267"/>
    <w:rsid w:val="004C1591"/>
    <w:rsid w:val="004C192D"/>
    <w:rsid w:val="004C1C5C"/>
    <w:rsid w:val="004C1F0D"/>
    <w:rsid w:val="004C1F2A"/>
    <w:rsid w:val="004C2177"/>
    <w:rsid w:val="004C334B"/>
    <w:rsid w:val="004C37E1"/>
    <w:rsid w:val="004C37E4"/>
    <w:rsid w:val="004C394E"/>
    <w:rsid w:val="004C3A09"/>
    <w:rsid w:val="004C4BD9"/>
    <w:rsid w:val="004C4C67"/>
    <w:rsid w:val="004C4FBE"/>
    <w:rsid w:val="004C5531"/>
    <w:rsid w:val="004C5F6C"/>
    <w:rsid w:val="004C6C6A"/>
    <w:rsid w:val="004C7580"/>
    <w:rsid w:val="004D13B9"/>
    <w:rsid w:val="004D152F"/>
    <w:rsid w:val="004D241E"/>
    <w:rsid w:val="004D3222"/>
    <w:rsid w:val="004D32ED"/>
    <w:rsid w:val="004D3541"/>
    <w:rsid w:val="004D395B"/>
    <w:rsid w:val="004D4B80"/>
    <w:rsid w:val="004D4BCE"/>
    <w:rsid w:val="004D4DB4"/>
    <w:rsid w:val="004D54EC"/>
    <w:rsid w:val="004D67B4"/>
    <w:rsid w:val="004D6D57"/>
    <w:rsid w:val="004D6E33"/>
    <w:rsid w:val="004E0747"/>
    <w:rsid w:val="004E10B7"/>
    <w:rsid w:val="004E12DD"/>
    <w:rsid w:val="004E16EC"/>
    <w:rsid w:val="004E23AB"/>
    <w:rsid w:val="004E23FC"/>
    <w:rsid w:val="004E26B0"/>
    <w:rsid w:val="004E27B4"/>
    <w:rsid w:val="004E27FD"/>
    <w:rsid w:val="004E45E8"/>
    <w:rsid w:val="004E494E"/>
    <w:rsid w:val="004E62A0"/>
    <w:rsid w:val="004E67CA"/>
    <w:rsid w:val="004E6C3B"/>
    <w:rsid w:val="004E6EBB"/>
    <w:rsid w:val="004E728D"/>
    <w:rsid w:val="004E7582"/>
    <w:rsid w:val="004E793E"/>
    <w:rsid w:val="004E7A32"/>
    <w:rsid w:val="004F09C8"/>
    <w:rsid w:val="004F12CB"/>
    <w:rsid w:val="004F1B31"/>
    <w:rsid w:val="004F1C92"/>
    <w:rsid w:val="004F1D95"/>
    <w:rsid w:val="004F1EEA"/>
    <w:rsid w:val="004F1F4D"/>
    <w:rsid w:val="004F2915"/>
    <w:rsid w:val="004F2DDF"/>
    <w:rsid w:val="004F2E76"/>
    <w:rsid w:val="004F3990"/>
    <w:rsid w:val="004F4084"/>
    <w:rsid w:val="004F49BC"/>
    <w:rsid w:val="004F4D93"/>
    <w:rsid w:val="004F4F59"/>
    <w:rsid w:val="004F5F9A"/>
    <w:rsid w:val="004F5FB8"/>
    <w:rsid w:val="004F717D"/>
    <w:rsid w:val="004F747D"/>
    <w:rsid w:val="004F7772"/>
    <w:rsid w:val="00500A4E"/>
    <w:rsid w:val="0050106C"/>
    <w:rsid w:val="00501469"/>
    <w:rsid w:val="00502132"/>
    <w:rsid w:val="0050276F"/>
    <w:rsid w:val="005028A7"/>
    <w:rsid w:val="00503623"/>
    <w:rsid w:val="0050383D"/>
    <w:rsid w:val="0050396A"/>
    <w:rsid w:val="00503AA5"/>
    <w:rsid w:val="00503FB7"/>
    <w:rsid w:val="00504B44"/>
    <w:rsid w:val="00504B64"/>
    <w:rsid w:val="00505027"/>
    <w:rsid w:val="00505B17"/>
    <w:rsid w:val="00505E37"/>
    <w:rsid w:val="00506443"/>
    <w:rsid w:val="00506724"/>
    <w:rsid w:val="00507403"/>
    <w:rsid w:val="005074E0"/>
    <w:rsid w:val="00507859"/>
    <w:rsid w:val="00510117"/>
    <w:rsid w:val="005103B2"/>
    <w:rsid w:val="00510A66"/>
    <w:rsid w:val="00511359"/>
    <w:rsid w:val="005116BD"/>
    <w:rsid w:val="005116D4"/>
    <w:rsid w:val="00511833"/>
    <w:rsid w:val="00511934"/>
    <w:rsid w:val="00511ADD"/>
    <w:rsid w:val="00511D8F"/>
    <w:rsid w:val="0051211C"/>
    <w:rsid w:val="00512198"/>
    <w:rsid w:val="0051229A"/>
    <w:rsid w:val="00512428"/>
    <w:rsid w:val="00512B99"/>
    <w:rsid w:val="005133C9"/>
    <w:rsid w:val="00513D89"/>
    <w:rsid w:val="00514870"/>
    <w:rsid w:val="005155DD"/>
    <w:rsid w:val="0051662C"/>
    <w:rsid w:val="00516B5A"/>
    <w:rsid w:val="0051707B"/>
    <w:rsid w:val="005173E6"/>
    <w:rsid w:val="005201A9"/>
    <w:rsid w:val="005203EA"/>
    <w:rsid w:val="005208BD"/>
    <w:rsid w:val="00520E0D"/>
    <w:rsid w:val="00520EA7"/>
    <w:rsid w:val="00521B63"/>
    <w:rsid w:val="00521BBC"/>
    <w:rsid w:val="00521FE9"/>
    <w:rsid w:val="005224AF"/>
    <w:rsid w:val="005226A0"/>
    <w:rsid w:val="0052272A"/>
    <w:rsid w:val="00522A37"/>
    <w:rsid w:val="00522C48"/>
    <w:rsid w:val="005239D1"/>
    <w:rsid w:val="00523CCA"/>
    <w:rsid w:val="0052433C"/>
    <w:rsid w:val="005244F8"/>
    <w:rsid w:val="005248AA"/>
    <w:rsid w:val="00524C28"/>
    <w:rsid w:val="0052566D"/>
    <w:rsid w:val="00525A0C"/>
    <w:rsid w:val="00525E8D"/>
    <w:rsid w:val="005265A4"/>
    <w:rsid w:val="00526FE3"/>
    <w:rsid w:val="00527187"/>
    <w:rsid w:val="005275FD"/>
    <w:rsid w:val="00527B35"/>
    <w:rsid w:val="00527C65"/>
    <w:rsid w:val="00527CB4"/>
    <w:rsid w:val="005309EB"/>
    <w:rsid w:val="00531C68"/>
    <w:rsid w:val="00532A84"/>
    <w:rsid w:val="00533E6B"/>
    <w:rsid w:val="00534858"/>
    <w:rsid w:val="005354C0"/>
    <w:rsid w:val="005355F1"/>
    <w:rsid w:val="005357F5"/>
    <w:rsid w:val="00535FFC"/>
    <w:rsid w:val="00536CA0"/>
    <w:rsid w:val="00536D88"/>
    <w:rsid w:val="00536FA7"/>
    <w:rsid w:val="0053747F"/>
    <w:rsid w:val="005406AB"/>
    <w:rsid w:val="005406C6"/>
    <w:rsid w:val="0054199D"/>
    <w:rsid w:val="005427B3"/>
    <w:rsid w:val="00542C33"/>
    <w:rsid w:val="00543249"/>
    <w:rsid w:val="005443E8"/>
    <w:rsid w:val="0054455A"/>
    <w:rsid w:val="005457F1"/>
    <w:rsid w:val="00545AE6"/>
    <w:rsid w:val="00545BE6"/>
    <w:rsid w:val="00545CAB"/>
    <w:rsid w:val="0054611D"/>
    <w:rsid w:val="0054635C"/>
    <w:rsid w:val="005472DC"/>
    <w:rsid w:val="00547B36"/>
    <w:rsid w:val="00551319"/>
    <w:rsid w:val="0055150B"/>
    <w:rsid w:val="00551520"/>
    <w:rsid w:val="00551A18"/>
    <w:rsid w:val="00551B53"/>
    <w:rsid w:val="00551E70"/>
    <w:rsid w:val="0055210E"/>
    <w:rsid w:val="00552401"/>
    <w:rsid w:val="005527CC"/>
    <w:rsid w:val="005528C0"/>
    <w:rsid w:val="00552D0E"/>
    <w:rsid w:val="005535C1"/>
    <w:rsid w:val="00553F07"/>
    <w:rsid w:val="00554405"/>
    <w:rsid w:val="0055447D"/>
    <w:rsid w:val="005545AC"/>
    <w:rsid w:val="00554BC7"/>
    <w:rsid w:val="00554D53"/>
    <w:rsid w:val="00555467"/>
    <w:rsid w:val="005556D9"/>
    <w:rsid w:val="005558D4"/>
    <w:rsid w:val="00556388"/>
    <w:rsid w:val="005564DB"/>
    <w:rsid w:val="00556B5C"/>
    <w:rsid w:val="005570E6"/>
    <w:rsid w:val="0055774F"/>
    <w:rsid w:val="00560560"/>
    <w:rsid w:val="0056062E"/>
    <w:rsid w:val="005606C4"/>
    <w:rsid w:val="00560950"/>
    <w:rsid w:val="00560D38"/>
    <w:rsid w:val="00561764"/>
    <w:rsid w:val="005629C2"/>
    <w:rsid w:val="00562F37"/>
    <w:rsid w:val="00564506"/>
    <w:rsid w:val="00565244"/>
    <w:rsid w:val="005657D2"/>
    <w:rsid w:val="00565F99"/>
    <w:rsid w:val="0056626F"/>
    <w:rsid w:val="00566C21"/>
    <w:rsid w:val="005701EF"/>
    <w:rsid w:val="00570438"/>
    <w:rsid w:val="0057093A"/>
    <w:rsid w:val="00570D37"/>
    <w:rsid w:val="00571211"/>
    <w:rsid w:val="005712BF"/>
    <w:rsid w:val="00571BD9"/>
    <w:rsid w:val="00571BF8"/>
    <w:rsid w:val="00572762"/>
    <w:rsid w:val="005732D6"/>
    <w:rsid w:val="00573B95"/>
    <w:rsid w:val="005748A0"/>
    <w:rsid w:val="00575700"/>
    <w:rsid w:val="00576180"/>
    <w:rsid w:val="00576B4E"/>
    <w:rsid w:val="00576C92"/>
    <w:rsid w:val="00577717"/>
    <w:rsid w:val="00577D91"/>
    <w:rsid w:val="00577F35"/>
    <w:rsid w:val="0058008A"/>
    <w:rsid w:val="00580B60"/>
    <w:rsid w:val="00581248"/>
    <w:rsid w:val="00581C81"/>
    <w:rsid w:val="00582022"/>
    <w:rsid w:val="00582A7C"/>
    <w:rsid w:val="00582B8B"/>
    <w:rsid w:val="00583523"/>
    <w:rsid w:val="005838A4"/>
    <w:rsid w:val="005840CE"/>
    <w:rsid w:val="00584836"/>
    <w:rsid w:val="005851DC"/>
    <w:rsid w:val="00585B14"/>
    <w:rsid w:val="00585E12"/>
    <w:rsid w:val="00585EA6"/>
    <w:rsid w:val="005860C9"/>
    <w:rsid w:val="00586626"/>
    <w:rsid w:val="00586C5F"/>
    <w:rsid w:val="00586CA5"/>
    <w:rsid w:val="00587300"/>
    <w:rsid w:val="00587A2B"/>
    <w:rsid w:val="0059109A"/>
    <w:rsid w:val="00591885"/>
    <w:rsid w:val="00591BE6"/>
    <w:rsid w:val="0059259C"/>
    <w:rsid w:val="005927D3"/>
    <w:rsid w:val="00592CD5"/>
    <w:rsid w:val="005933C1"/>
    <w:rsid w:val="00593570"/>
    <w:rsid w:val="0059413E"/>
    <w:rsid w:val="00595AB9"/>
    <w:rsid w:val="0059618C"/>
    <w:rsid w:val="00596A36"/>
    <w:rsid w:val="00596BC4"/>
    <w:rsid w:val="005A019B"/>
    <w:rsid w:val="005A12AF"/>
    <w:rsid w:val="005A1F7A"/>
    <w:rsid w:val="005A2026"/>
    <w:rsid w:val="005A40F1"/>
    <w:rsid w:val="005A4206"/>
    <w:rsid w:val="005A4AAB"/>
    <w:rsid w:val="005A4CA1"/>
    <w:rsid w:val="005A4E22"/>
    <w:rsid w:val="005A5266"/>
    <w:rsid w:val="005A5D4D"/>
    <w:rsid w:val="005A5D90"/>
    <w:rsid w:val="005A6F4D"/>
    <w:rsid w:val="005A6F60"/>
    <w:rsid w:val="005A7414"/>
    <w:rsid w:val="005A7C55"/>
    <w:rsid w:val="005B003A"/>
    <w:rsid w:val="005B0B4C"/>
    <w:rsid w:val="005B0CBF"/>
    <w:rsid w:val="005B0DA0"/>
    <w:rsid w:val="005B0F3B"/>
    <w:rsid w:val="005B104B"/>
    <w:rsid w:val="005B11C2"/>
    <w:rsid w:val="005B1424"/>
    <w:rsid w:val="005B1596"/>
    <w:rsid w:val="005B15A8"/>
    <w:rsid w:val="005B1D0B"/>
    <w:rsid w:val="005B24C2"/>
    <w:rsid w:val="005B2D57"/>
    <w:rsid w:val="005B36B8"/>
    <w:rsid w:val="005B37C5"/>
    <w:rsid w:val="005B3FD7"/>
    <w:rsid w:val="005B49A6"/>
    <w:rsid w:val="005B5272"/>
    <w:rsid w:val="005B5394"/>
    <w:rsid w:val="005B56DF"/>
    <w:rsid w:val="005B5A07"/>
    <w:rsid w:val="005B5CD6"/>
    <w:rsid w:val="005B6D71"/>
    <w:rsid w:val="005B7C1E"/>
    <w:rsid w:val="005C01E3"/>
    <w:rsid w:val="005C0620"/>
    <w:rsid w:val="005C0A66"/>
    <w:rsid w:val="005C1A6A"/>
    <w:rsid w:val="005C26DF"/>
    <w:rsid w:val="005C2BB7"/>
    <w:rsid w:val="005C2BE1"/>
    <w:rsid w:val="005C2C65"/>
    <w:rsid w:val="005C318D"/>
    <w:rsid w:val="005C39F4"/>
    <w:rsid w:val="005C3A00"/>
    <w:rsid w:val="005C3D20"/>
    <w:rsid w:val="005C4080"/>
    <w:rsid w:val="005C53C5"/>
    <w:rsid w:val="005C562E"/>
    <w:rsid w:val="005C5721"/>
    <w:rsid w:val="005C575E"/>
    <w:rsid w:val="005C5910"/>
    <w:rsid w:val="005C5969"/>
    <w:rsid w:val="005C5EFB"/>
    <w:rsid w:val="005C6AC7"/>
    <w:rsid w:val="005C7424"/>
    <w:rsid w:val="005C7749"/>
    <w:rsid w:val="005C7D42"/>
    <w:rsid w:val="005D0139"/>
    <w:rsid w:val="005D0C03"/>
    <w:rsid w:val="005D11B8"/>
    <w:rsid w:val="005D27DC"/>
    <w:rsid w:val="005D2EE6"/>
    <w:rsid w:val="005D38DC"/>
    <w:rsid w:val="005D411D"/>
    <w:rsid w:val="005D4452"/>
    <w:rsid w:val="005D4A14"/>
    <w:rsid w:val="005D50B0"/>
    <w:rsid w:val="005D515D"/>
    <w:rsid w:val="005D579C"/>
    <w:rsid w:val="005D58DE"/>
    <w:rsid w:val="005D65C6"/>
    <w:rsid w:val="005D694F"/>
    <w:rsid w:val="005D6F74"/>
    <w:rsid w:val="005D718E"/>
    <w:rsid w:val="005D7B97"/>
    <w:rsid w:val="005D7F2A"/>
    <w:rsid w:val="005E0325"/>
    <w:rsid w:val="005E033A"/>
    <w:rsid w:val="005E0998"/>
    <w:rsid w:val="005E0F69"/>
    <w:rsid w:val="005E1151"/>
    <w:rsid w:val="005E18D9"/>
    <w:rsid w:val="005E1D59"/>
    <w:rsid w:val="005E28E9"/>
    <w:rsid w:val="005E2F4F"/>
    <w:rsid w:val="005E3057"/>
    <w:rsid w:val="005E4D12"/>
    <w:rsid w:val="005E524B"/>
    <w:rsid w:val="005E5422"/>
    <w:rsid w:val="005E6BB2"/>
    <w:rsid w:val="005F00F0"/>
    <w:rsid w:val="005F025A"/>
    <w:rsid w:val="005F0585"/>
    <w:rsid w:val="005F06F5"/>
    <w:rsid w:val="005F1043"/>
    <w:rsid w:val="005F1424"/>
    <w:rsid w:val="005F17C6"/>
    <w:rsid w:val="005F289A"/>
    <w:rsid w:val="005F2C24"/>
    <w:rsid w:val="005F44FD"/>
    <w:rsid w:val="005F5F6C"/>
    <w:rsid w:val="005F698D"/>
    <w:rsid w:val="005F6A69"/>
    <w:rsid w:val="005F74E3"/>
    <w:rsid w:val="005F77ED"/>
    <w:rsid w:val="005F7C4C"/>
    <w:rsid w:val="00600849"/>
    <w:rsid w:val="00600C0C"/>
    <w:rsid w:val="00601356"/>
    <w:rsid w:val="00601D7C"/>
    <w:rsid w:val="00601D92"/>
    <w:rsid w:val="006022C6"/>
    <w:rsid w:val="00603315"/>
    <w:rsid w:val="00603869"/>
    <w:rsid w:val="00603AC6"/>
    <w:rsid w:val="00603AFE"/>
    <w:rsid w:val="00603D5E"/>
    <w:rsid w:val="0060423B"/>
    <w:rsid w:val="0060576C"/>
    <w:rsid w:val="00605F8B"/>
    <w:rsid w:val="00605F99"/>
    <w:rsid w:val="00606D6D"/>
    <w:rsid w:val="00607EA0"/>
    <w:rsid w:val="00611431"/>
    <w:rsid w:val="00611C1E"/>
    <w:rsid w:val="006122BE"/>
    <w:rsid w:val="00612535"/>
    <w:rsid w:val="00612733"/>
    <w:rsid w:val="00612C16"/>
    <w:rsid w:val="00612F72"/>
    <w:rsid w:val="006135F5"/>
    <w:rsid w:val="00613E85"/>
    <w:rsid w:val="0061408B"/>
    <w:rsid w:val="00614BA2"/>
    <w:rsid w:val="00615308"/>
    <w:rsid w:val="00615356"/>
    <w:rsid w:val="006157CF"/>
    <w:rsid w:val="0061602E"/>
    <w:rsid w:val="00616BD7"/>
    <w:rsid w:val="00620BE9"/>
    <w:rsid w:val="006210DC"/>
    <w:rsid w:val="00621221"/>
    <w:rsid w:val="00621700"/>
    <w:rsid w:val="00621A9A"/>
    <w:rsid w:val="00621E08"/>
    <w:rsid w:val="00622230"/>
    <w:rsid w:val="00622AFA"/>
    <w:rsid w:val="00622DEE"/>
    <w:rsid w:val="00622FB8"/>
    <w:rsid w:val="00623324"/>
    <w:rsid w:val="00623866"/>
    <w:rsid w:val="00623F93"/>
    <w:rsid w:val="00624CD7"/>
    <w:rsid w:val="00625909"/>
    <w:rsid w:val="0062636F"/>
    <w:rsid w:val="006273DF"/>
    <w:rsid w:val="0062772C"/>
    <w:rsid w:val="006279D1"/>
    <w:rsid w:val="00627E64"/>
    <w:rsid w:val="00627FFB"/>
    <w:rsid w:val="00630466"/>
    <w:rsid w:val="0063070F"/>
    <w:rsid w:val="0063083F"/>
    <w:rsid w:val="006310AE"/>
    <w:rsid w:val="006312D6"/>
    <w:rsid w:val="006313FD"/>
    <w:rsid w:val="0063175A"/>
    <w:rsid w:val="006320D4"/>
    <w:rsid w:val="006324B5"/>
    <w:rsid w:val="006326BE"/>
    <w:rsid w:val="00633861"/>
    <w:rsid w:val="00633EC1"/>
    <w:rsid w:val="006340F2"/>
    <w:rsid w:val="00634985"/>
    <w:rsid w:val="00635214"/>
    <w:rsid w:val="00635875"/>
    <w:rsid w:val="00635E81"/>
    <w:rsid w:val="006364CD"/>
    <w:rsid w:val="00636D34"/>
    <w:rsid w:val="0063712D"/>
    <w:rsid w:val="00637882"/>
    <w:rsid w:val="00637BE4"/>
    <w:rsid w:val="00637E63"/>
    <w:rsid w:val="00637F87"/>
    <w:rsid w:val="0064073D"/>
    <w:rsid w:val="00641635"/>
    <w:rsid w:val="006417B5"/>
    <w:rsid w:val="00642749"/>
    <w:rsid w:val="00642750"/>
    <w:rsid w:val="00642789"/>
    <w:rsid w:val="006432BB"/>
    <w:rsid w:val="00643911"/>
    <w:rsid w:val="00643B52"/>
    <w:rsid w:val="00645575"/>
    <w:rsid w:val="006455D4"/>
    <w:rsid w:val="00645902"/>
    <w:rsid w:val="00645C0D"/>
    <w:rsid w:val="006460A8"/>
    <w:rsid w:val="00646DF8"/>
    <w:rsid w:val="0064759D"/>
    <w:rsid w:val="00647CB3"/>
    <w:rsid w:val="00651781"/>
    <w:rsid w:val="0065261E"/>
    <w:rsid w:val="00652EB7"/>
    <w:rsid w:val="00653974"/>
    <w:rsid w:val="00654687"/>
    <w:rsid w:val="00654CF3"/>
    <w:rsid w:val="00654E10"/>
    <w:rsid w:val="00655111"/>
    <w:rsid w:val="00655201"/>
    <w:rsid w:val="00655346"/>
    <w:rsid w:val="006553D7"/>
    <w:rsid w:val="00656056"/>
    <w:rsid w:val="006562C1"/>
    <w:rsid w:val="006564E2"/>
    <w:rsid w:val="00656E31"/>
    <w:rsid w:val="00657824"/>
    <w:rsid w:val="00657DD9"/>
    <w:rsid w:val="00660A8D"/>
    <w:rsid w:val="00660CCB"/>
    <w:rsid w:val="00661544"/>
    <w:rsid w:val="0066175E"/>
    <w:rsid w:val="00662066"/>
    <w:rsid w:val="00662253"/>
    <w:rsid w:val="006623B2"/>
    <w:rsid w:val="00662452"/>
    <w:rsid w:val="00662C90"/>
    <w:rsid w:val="00663116"/>
    <w:rsid w:val="00664176"/>
    <w:rsid w:val="0066498A"/>
    <w:rsid w:val="00664C1C"/>
    <w:rsid w:val="00664FF4"/>
    <w:rsid w:val="00665082"/>
    <w:rsid w:val="00665449"/>
    <w:rsid w:val="006664E9"/>
    <w:rsid w:val="006666A9"/>
    <w:rsid w:val="0066670D"/>
    <w:rsid w:val="00666A86"/>
    <w:rsid w:val="00666ED6"/>
    <w:rsid w:val="006670CF"/>
    <w:rsid w:val="0066774B"/>
    <w:rsid w:val="00667D29"/>
    <w:rsid w:val="00667D2C"/>
    <w:rsid w:val="0067015E"/>
    <w:rsid w:val="00670AD9"/>
    <w:rsid w:val="00670BC5"/>
    <w:rsid w:val="00670E19"/>
    <w:rsid w:val="006712E4"/>
    <w:rsid w:val="00671824"/>
    <w:rsid w:val="00671F3C"/>
    <w:rsid w:val="006723CA"/>
    <w:rsid w:val="00672B12"/>
    <w:rsid w:val="0067398B"/>
    <w:rsid w:val="0067452C"/>
    <w:rsid w:val="0067466A"/>
    <w:rsid w:val="00675760"/>
    <w:rsid w:val="006759AA"/>
    <w:rsid w:val="00676569"/>
    <w:rsid w:val="00676A14"/>
    <w:rsid w:val="0068026A"/>
    <w:rsid w:val="006802FB"/>
    <w:rsid w:val="00683402"/>
    <w:rsid w:val="00683D81"/>
    <w:rsid w:val="00684062"/>
    <w:rsid w:val="00684BDB"/>
    <w:rsid w:val="00684F3E"/>
    <w:rsid w:val="00685843"/>
    <w:rsid w:val="00685D3F"/>
    <w:rsid w:val="006862A9"/>
    <w:rsid w:val="0068673C"/>
    <w:rsid w:val="006868F3"/>
    <w:rsid w:val="006878A6"/>
    <w:rsid w:val="0069018D"/>
    <w:rsid w:val="006904EA"/>
    <w:rsid w:val="0069093A"/>
    <w:rsid w:val="00690E18"/>
    <w:rsid w:val="006912B5"/>
    <w:rsid w:val="006917AA"/>
    <w:rsid w:val="00692512"/>
    <w:rsid w:val="0069394B"/>
    <w:rsid w:val="00693D51"/>
    <w:rsid w:val="006944D2"/>
    <w:rsid w:val="006947E8"/>
    <w:rsid w:val="00694D63"/>
    <w:rsid w:val="00694DDA"/>
    <w:rsid w:val="00694FC6"/>
    <w:rsid w:val="00696E0B"/>
    <w:rsid w:val="00697BD7"/>
    <w:rsid w:val="006A004E"/>
    <w:rsid w:val="006A0654"/>
    <w:rsid w:val="006A080C"/>
    <w:rsid w:val="006A0AB3"/>
    <w:rsid w:val="006A0AFD"/>
    <w:rsid w:val="006A1054"/>
    <w:rsid w:val="006A1225"/>
    <w:rsid w:val="006A235D"/>
    <w:rsid w:val="006A25DD"/>
    <w:rsid w:val="006A29AD"/>
    <w:rsid w:val="006A3172"/>
    <w:rsid w:val="006A3225"/>
    <w:rsid w:val="006A3A03"/>
    <w:rsid w:val="006A4709"/>
    <w:rsid w:val="006A4CF8"/>
    <w:rsid w:val="006A5121"/>
    <w:rsid w:val="006A5312"/>
    <w:rsid w:val="006A57AB"/>
    <w:rsid w:val="006A5871"/>
    <w:rsid w:val="006A6462"/>
    <w:rsid w:val="006A6681"/>
    <w:rsid w:val="006A690B"/>
    <w:rsid w:val="006A6B7D"/>
    <w:rsid w:val="006A70D4"/>
    <w:rsid w:val="006A759C"/>
    <w:rsid w:val="006A76E9"/>
    <w:rsid w:val="006A77B0"/>
    <w:rsid w:val="006A7C51"/>
    <w:rsid w:val="006B07A0"/>
    <w:rsid w:val="006B092A"/>
    <w:rsid w:val="006B0B29"/>
    <w:rsid w:val="006B0C34"/>
    <w:rsid w:val="006B0CAD"/>
    <w:rsid w:val="006B101D"/>
    <w:rsid w:val="006B190C"/>
    <w:rsid w:val="006B2B89"/>
    <w:rsid w:val="006B3C28"/>
    <w:rsid w:val="006B4251"/>
    <w:rsid w:val="006B427F"/>
    <w:rsid w:val="006B4D30"/>
    <w:rsid w:val="006B5EAE"/>
    <w:rsid w:val="006B67F5"/>
    <w:rsid w:val="006B6A6A"/>
    <w:rsid w:val="006B6CDE"/>
    <w:rsid w:val="006B7675"/>
    <w:rsid w:val="006B7C17"/>
    <w:rsid w:val="006B7EDD"/>
    <w:rsid w:val="006C00EB"/>
    <w:rsid w:val="006C04EA"/>
    <w:rsid w:val="006C074F"/>
    <w:rsid w:val="006C1664"/>
    <w:rsid w:val="006C1BD9"/>
    <w:rsid w:val="006C1C45"/>
    <w:rsid w:val="006C1EF4"/>
    <w:rsid w:val="006C2A45"/>
    <w:rsid w:val="006C2C47"/>
    <w:rsid w:val="006C2D80"/>
    <w:rsid w:val="006C2FC1"/>
    <w:rsid w:val="006C3B1B"/>
    <w:rsid w:val="006C3EA4"/>
    <w:rsid w:val="006C3FDE"/>
    <w:rsid w:val="006C4411"/>
    <w:rsid w:val="006C52D9"/>
    <w:rsid w:val="006C66F8"/>
    <w:rsid w:val="006C672C"/>
    <w:rsid w:val="006C6CF4"/>
    <w:rsid w:val="006C77B6"/>
    <w:rsid w:val="006D0453"/>
    <w:rsid w:val="006D077D"/>
    <w:rsid w:val="006D0D63"/>
    <w:rsid w:val="006D1929"/>
    <w:rsid w:val="006D1A43"/>
    <w:rsid w:val="006D1D98"/>
    <w:rsid w:val="006D1DC8"/>
    <w:rsid w:val="006D1ED5"/>
    <w:rsid w:val="006D201E"/>
    <w:rsid w:val="006D2A33"/>
    <w:rsid w:val="006D2A76"/>
    <w:rsid w:val="006D35F0"/>
    <w:rsid w:val="006D375B"/>
    <w:rsid w:val="006D4A84"/>
    <w:rsid w:val="006D5C87"/>
    <w:rsid w:val="006D62FC"/>
    <w:rsid w:val="006D6548"/>
    <w:rsid w:val="006D67FC"/>
    <w:rsid w:val="006D7223"/>
    <w:rsid w:val="006D72B4"/>
    <w:rsid w:val="006D7929"/>
    <w:rsid w:val="006E02BC"/>
    <w:rsid w:val="006E0741"/>
    <w:rsid w:val="006E0C87"/>
    <w:rsid w:val="006E1165"/>
    <w:rsid w:val="006E137E"/>
    <w:rsid w:val="006E1710"/>
    <w:rsid w:val="006E261F"/>
    <w:rsid w:val="006E295A"/>
    <w:rsid w:val="006E2B81"/>
    <w:rsid w:val="006E2D72"/>
    <w:rsid w:val="006E2E26"/>
    <w:rsid w:val="006E3FA6"/>
    <w:rsid w:val="006E5387"/>
    <w:rsid w:val="006E57ED"/>
    <w:rsid w:val="006E6356"/>
    <w:rsid w:val="006E68D1"/>
    <w:rsid w:val="006E68D4"/>
    <w:rsid w:val="006F0E35"/>
    <w:rsid w:val="006F2403"/>
    <w:rsid w:val="006F26FE"/>
    <w:rsid w:val="006F281C"/>
    <w:rsid w:val="006F3D46"/>
    <w:rsid w:val="006F3E00"/>
    <w:rsid w:val="006F3E56"/>
    <w:rsid w:val="006F4038"/>
    <w:rsid w:val="006F463B"/>
    <w:rsid w:val="006F49B0"/>
    <w:rsid w:val="006F54F4"/>
    <w:rsid w:val="006F5567"/>
    <w:rsid w:val="006F6B96"/>
    <w:rsid w:val="006F6DB8"/>
    <w:rsid w:val="006F6E94"/>
    <w:rsid w:val="006F7007"/>
    <w:rsid w:val="006F7248"/>
    <w:rsid w:val="006F78BD"/>
    <w:rsid w:val="00700673"/>
    <w:rsid w:val="00700770"/>
    <w:rsid w:val="00702052"/>
    <w:rsid w:val="00702D70"/>
    <w:rsid w:val="00702FE3"/>
    <w:rsid w:val="0070304C"/>
    <w:rsid w:val="007039B2"/>
    <w:rsid w:val="007045C3"/>
    <w:rsid w:val="0070516A"/>
    <w:rsid w:val="0070598F"/>
    <w:rsid w:val="00706861"/>
    <w:rsid w:val="00706ACE"/>
    <w:rsid w:val="00706F15"/>
    <w:rsid w:val="0070704E"/>
    <w:rsid w:val="007072A0"/>
    <w:rsid w:val="007076DA"/>
    <w:rsid w:val="0070790A"/>
    <w:rsid w:val="007101B5"/>
    <w:rsid w:val="007107CF"/>
    <w:rsid w:val="0071128A"/>
    <w:rsid w:val="00711C71"/>
    <w:rsid w:val="00712553"/>
    <w:rsid w:val="007126ED"/>
    <w:rsid w:val="00712FD1"/>
    <w:rsid w:val="0071329E"/>
    <w:rsid w:val="00713815"/>
    <w:rsid w:val="00713FA9"/>
    <w:rsid w:val="0071478C"/>
    <w:rsid w:val="00714791"/>
    <w:rsid w:val="00714C97"/>
    <w:rsid w:val="007157CD"/>
    <w:rsid w:val="0071586E"/>
    <w:rsid w:val="00715C83"/>
    <w:rsid w:val="00716BF5"/>
    <w:rsid w:val="00717643"/>
    <w:rsid w:val="0071798C"/>
    <w:rsid w:val="00717E18"/>
    <w:rsid w:val="007209E3"/>
    <w:rsid w:val="0072299D"/>
    <w:rsid w:val="00722A5E"/>
    <w:rsid w:val="00724213"/>
    <w:rsid w:val="0072424A"/>
    <w:rsid w:val="00724410"/>
    <w:rsid w:val="0072456C"/>
    <w:rsid w:val="007249C2"/>
    <w:rsid w:val="00724D63"/>
    <w:rsid w:val="00724DD3"/>
    <w:rsid w:val="00725194"/>
    <w:rsid w:val="00725219"/>
    <w:rsid w:val="00725BF8"/>
    <w:rsid w:val="00726C95"/>
    <w:rsid w:val="007305F4"/>
    <w:rsid w:val="00730B55"/>
    <w:rsid w:val="00730EE2"/>
    <w:rsid w:val="007329DA"/>
    <w:rsid w:val="00732A7C"/>
    <w:rsid w:val="00732B7C"/>
    <w:rsid w:val="0073309F"/>
    <w:rsid w:val="007332B2"/>
    <w:rsid w:val="00733448"/>
    <w:rsid w:val="0073390F"/>
    <w:rsid w:val="00734DB1"/>
    <w:rsid w:val="007377FA"/>
    <w:rsid w:val="007378F8"/>
    <w:rsid w:val="0074028E"/>
    <w:rsid w:val="00740560"/>
    <w:rsid w:val="007407F4"/>
    <w:rsid w:val="00740ABE"/>
    <w:rsid w:val="00740BD1"/>
    <w:rsid w:val="00740CA8"/>
    <w:rsid w:val="00740DD6"/>
    <w:rsid w:val="0074101D"/>
    <w:rsid w:val="007416BE"/>
    <w:rsid w:val="00741768"/>
    <w:rsid w:val="007429B6"/>
    <w:rsid w:val="007433FA"/>
    <w:rsid w:val="0074370A"/>
    <w:rsid w:val="00743725"/>
    <w:rsid w:val="00743CA0"/>
    <w:rsid w:val="007444E7"/>
    <w:rsid w:val="00744517"/>
    <w:rsid w:val="00744818"/>
    <w:rsid w:val="00745217"/>
    <w:rsid w:val="007452AA"/>
    <w:rsid w:val="00745316"/>
    <w:rsid w:val="007457D4"/>
    <w:rsid w:val="0074609D"/>
    <w:rsid w:val="007462C4"/>
    <w:rsid w:val="00746B9A"/>
    <w:rsid w:val="00747288"/>
    <w:rsid w:val="0074745F"/>
    <w:rsid w:val="00750B07"/>
    <w:rsid w:val="00750DB5"/>
    <w:rsid w:val="00750EDB"/>
    <w:rsid w:val="00750F1C"/>
    <w:rsid w:val="00751A39"/>
    <w:rsid w:val="00751F01"/>
    <w:rsid w:val="007521A7"/>
    <w:rsid w:val="0075252F"/>
    <w:rsid w:val="0075271C"/>
    <w:rsid w:val="007527C5"/>
    <w:rsid w:val="00752A9C"/>
    <w:rsid w:val="0075300A"/>
    <w:rsid w:val="007534F9"/>
    <w:rsid w:val="007536C2"/>
    <w:rsid w:val="00754841"/>
    <w:rsid w:val="00754BAF"/>
    <w:rsid w:val="00754E99"/>
    <w:rsid w:val="00754F54"/>
    <w:rsid w:val="00755049"/>
    <w:rsid w:val="007558E5"/>
    <w:rsid w:val="00755E13"/>
    <w:rsid w:val="00756186"/>
    <w:rsid w:val="0075621B"/>
    <w:rsid w:val="0075696D"/>
    <w:rsid w:val="0075748B"/>
    <w:rsid w:val="007574C2"/>
    <w:rsid w:val="007575FA"/>
    <w:rsid w:val="00760BAA"/>
    <w:rsid w:val="00761BE1"/>
    <w:rsid w:val="007636E7"/>
    <w:rsid w:val="007639DE"/>
    <w:rsid w:val="00763C17"/>
    <w:rsid w:val="00764DF8"/>
    <w:rsid w:val="00766008"/>
    <w:rsid w:val="00766100"/>
    <w:rsid w:val="007666D1"/>
    <w:rsid w:val="00766B74"/>
    <w:rsid w:val="00767091"/>
    <w:rsid w:val="00767840"/>
    <w:rsid w:val="00767B24"/>
    <w:rsid w:val="00770379"/>
    <w:rsid w:val="007703EE"/>
    <w:rsid w:val="00770644"/>
    <w:rsid w:val="00770EBC"/>
    <w:rsid w:val="007716B4"/>
    <w:rsid w:val="00771929"/>
    <w:rsid w:val="007741ED"/>
    <w:rsid w:val="007743CB"/>
    <w:rsid w:val="0077472F"/>
    <w:rsid w:val="00774C2B"/>
    <w:rsid w:val="00774FB8"/>
    <w:rsid w:val="007755F2"/>
    <w:rsid w:val="00775B46"/>
    <w:rsid w:val="00776A3A"/>
    <w:rsid w:val="007808ED"/>
    <w:rsid w:val="00781B63"/>
    <w:rsid w:val="007820F0"/>
    <w:rsid w:val="007826BF"/>
    <w:rsid w:val="007828C0"/>
    <w:rsid w:val="00782B62"/>
    <w:rsid w:val="0078325B"/>
    <w:rsid w:val="00783966"/>
    <w:rsid w:val="00783A18"/>
    <w:rsid w:val="00783DDE"/>
    <w:rsid w:val="007845E5"/>
    <w:rsid w:val="00784E8D"/>
    <w:rsid w:val="00785057"/>
    <w:rsid w:val="0078704C"/>
    <w:rsid w:val="00787384"/>
    <w:rsid w:val="00787389"/>
    <w:rsid w:val="00787B32"/>
    <w:rsid w:val="0079035C"/>
    <w:rsid w:val="0079045B"/>
    <w:rsid w:val="00790518"/>
    <w:rsid w:val="00790D24"/>
    <w:rsid w:val="00790EAE"/>
    <w:rsid w:val="00791532"/>
    <w:rsid w:val="007917CE"/>
    <w:rsid w:val="007924E8"/>
    <w:rsid w:val="00792A49"/>
    <w:rsid w:val="00792AC8"/>
    <w:rsid w:val="00793F18"/>
    <w:rsid w:val="00793F1D"/>
    <w:rsid w:val="007940BD"/>
    <w:rsid w:val="00794F1E"/>
    <w:rsid w:val="0079517A"/>
    <w:rsid w:val="0079527A"/>
    <w:rsid w:val="007953F3"/>
    <w:rsid w:val="0079556E"/>
    <w:rsid w:val="00795605"/>
    <w:rsid w:val="00795A78"/>
    <w:rsid w:val="00796834"/>
    <w:rsid w:val="00796E5B"/>
    <w:rsid w:val="00797264"/>
    <w:rsid w:val="007973D4"/>
    <w:rsid w:val="007A03DA"/>
    <w:rsid w:val="007A0605"/>
    <w:rsid w:val="007A09D8"/>
    <w:rsid w:val="007A125A"/>
    <w:rsid w:val="007A430F"/>
    <w:rsid w:val="007A4AB5"/>
    <w:rsid w:val="007A5743"/>
    <w:rsid w:val="007A5CAC"/>
    <w:rsid w:val="007A5EA2"/>
    <w:rsid w:val="007A6303"/>
    <w:rsid w:val="007A6867"/>
    <w:rsid w:val="007A7AF4"/>
    <w:rsid w:val="007B0125"/>
    <w:rsid w:val="007B04D6"/>
    <w:rsid w:val="007B0671"/>
    <w:rsid w:val="007B0D70"/>
    <w:rsid w:val="007B1BA9"/>
    <w:rsid w:val="007B251A"/>
    <w:rsid w:val="007B2A42"/>
    <w:rsid w:val="007B2DE3"/>
    <w:rsid w:val="007B3FF6"/>
    <w:rsid w:val="007B416D"/>
    <w:rsid w:val="007B43CD"/>
    <w:rsid w:val="007B45F4"/>
    <w:rsid w:val="007B4873"/>
    <w:rsid w:val="007B4DB1"/>
    <w:rsid w:val="007B5CC2"/>
    <w:rsid w:val="007B60D6"/>
    <w:rsid w:val="007B6831"/>
    <w:rsid w:val="007B762E"/>
    <w:rsid w:val="007C0414"/>
    <w:rsid w:val="007C0A9D"/>
    <w:rsid w:val="007C1D81"/>
    <w:rsid w:val="007C2900"/>
    <w:rsid w:val="007C2A53"/>
    <w:rsid w:val="007C2DD5"/>
    <w:rsid w:val="007C3065"/>
    <w:rsid w:val="007C318C"/>
    <w:rsid w:val="007C31EF"/>
    <w:rsid w:val="007C35E8"/>
    <w:rsid w:val="007C574C"/>
    <w:rsid w:val="007C6145"/>
    <w:rsid w:val="007C6155"/>
    <w:rsid w:val="007C6378"/>
    <w:rsid w:val="007C6CD4"/>
    <w:rsid w:val="007C710D"/>
    <w:rsid w:val="007C7E70"/>
    <w:rsid w:val="007D0BBF"/>
    <w:rsid w:val="007D14C9"/>
    <w:rsid w:val="007D1A17"/>
    <w:rsid w:val="007D1AEF"/>
    <w:rsid w:val="007D25A9"/>
    <w:rsid w:val="007D32E0"/>
    <w:rsid w:val="007D38EE"/>
    <w:rsid w:val="007D3EC0"/>
    <w:rsid w:val="007D3EEB"/>
    <w:rsid w:val="007D467F"/>
    <w:rsid w:val="007D4C8C"/>
    <w:rsid w:val="007D517D"/>
    <w:rsid w:val="007D559B"/>
    <w:rsid w:val="007D5631"/>
    <w:rsid w:val="007D57CA"/>
    <w:rsid w:val="007D6485"/>
    <w:rsid w:val="007D6653"/>
    <w:rsid w:val="007D76B1"/>
    <w:rsid w:val="007D7C13"/>
    <w:rsid w:val="007D7EA1"/>
    <w:rsid w:val="007E01FF"/>
    <w:rsid w:val="007E025A"/>
    <w:rsid w:val="007E0755"/>
    <w:rsid w:val="007E185C"/>
    <w:rsid w:val="007E2025"/>
    <w:rsid w:val="007E2494"/>
    <w:rsid w:val="007E2908"/>
    <w:rsid w:val="007E2983"/>
    <w:rsid w:val="007E320F"/>
    <w:rsid w:val="007E338B"/>
    <w:rsid w:val="007E38DB"/>
    <w:rsid w:val="007E3CE2"/>
    <w:rsid w:val="007E422C"/>
    <w:rsid w:val="007E47C5"/>
    <w:rsid w:val="007E47D0"/>
    <w:rsid w:val="007E564F"/>
    <w:rsid w:val="007E5AA6"/>
    <w:rsid w:val="007E6810"/>
    <w:rsid w:val="007E7108"/>
    <w:rsid w:val="007E7E3A"/>
    <w:rsid w:val="007F022E"/>
    <w:rsid w:val="007F0B25"/>
    <w:rsid w:val="007F0D2C"/>
    <w:rsid w:val="007F0ED4"/>
    <w:rsid w:val="007F14F1"/>
    <w:rsid w:val="007F20D8"/>
    <w:rsid w:val="007F2826"/>
    <w:rsid w:val="007F3191"/>
    <w:rsid w:val="007F346D"/>
    <w:rsid w:val="007F3CAD"/>
    <w:rsid w:val="007F5AF6"/>
    <w:rsid w:val="007F5E7B"/>
    <w:rsid w:val="007F6114"/>
    <w:rsid w:val="007F6229"/>
    <w:rsid w:val="007F6247"/>
    <w:rsid w:val="007F6455"/>
    <w:rsid w:val="007F6EDD"/>
    <w:rsid w:val="007F7489"/>
    <w:rsid w:val="0080038C"/>
    <w:rsid w:val="0080064E"/>
    <w:rsid w:val="00800ECC"/>
    <w:rsid w:val="00801836"/>
    <w:rsid w:val="0080195C"/>
    <w:rsid w:val="008019BE"/>
    <w:rsid w:val="00801FC7"/>
    <w:rsid w:val="0080229D"/>
    <w:rsid w:val="00802BB4"/>
    <w:rsid w:val="00803711"/>
    <w:rsid w:val="0080419C"/>
    <w:rsid w:val="008041C9"/>
    <w:rsid w:val="00804373"/>
    <w:rsid w:val="00804885"/>
    <w:rsid w:val="00804C6D"/>
    <w:rsid w:val="00804D57"/>
    <w:rsid w:val="008060D9"/>
    <w:rsid w:val="00806539"/>
    <w:rsid w:val="00806AD9"/>
    <w:rsid w:val="00806FC8"/>
    <w:rsid w:val="00807FE3"/>
    <w:rsid w:val="008111CF"/>
    <w:rsid w:val="00811575"/>
    <w:rsid w:val="0081175B"/>
    <w:rsid w:val="00811CDB"/>
    <w:rsid w:val="00812773"/>
    <w:rsid w:val="008127A4"/>
    <w:rsid w:val="00812BE9"/>
    <w:rsid w:val="00812D6D"/>
    <w:rsid w:val="00812F7E"/>
    <w:rsid w:val="00813116"/>
    <w:rsid w:val="008134A6"/>
    <w:rsid w:val="00813C8A"/>
    <w:rsid w:val="00814E6B"/>
    <w:rsid w:val="0081696E"/>
    <w:rsid w:val="00816985"/>
    <w:rsid w:val="00816F41"/>
    <w:rsid w:val="00817B13"/>
    <w:rsid w:val="00817C11"/>
    <w:rsid w:val="00817E8B"/>
    <w:rsid w:val="00817FC1"/>
    <w:rsid w:val="00820959"/>
    <w:rsid w:val="00820CFB"/>
    <w:rsid w:val="00820E29"/>
    <w:rsid w:val="008213BA"/>
    <w:rsid w:val="00821782"/>
    <w:rsid w:val="00821C2A"/>
    <w:rsid w:val="00822054"/>
    <w:rsid w:val="008225B7"/>
    <w:rsid w:val="008227F1"/>
    <w:rsid w:val="00822915"/>
    <w:rsid w:val="00823A15"/>
    <w:rsid w:val="008251C1"/>
    <w:rsid w:val="00826045"/>
    <w:rsid w:val="0082645F"/>
    <w:rsid w:val="00826905"/>
    <w:rsid w:val="00826BCC"/>
    <w:rsid w:val="008271BC"/>
    <w:rsid w:val="00827227"/>
    <w:rsid w:val="00827E44"/>
    <w:rsid w:val="00827ECA"/>
    <w:rsid w:val="00831148"/>
    <w:rsid w:val="008314DA"/>
    <w:rsid w:val="00831766"/>
    <w:rsid w:val="0083188C"/>
    <w:rsid w:val="00831F8D"/>
    <w:rsid w:val="008333BB"/>
    <w:rsid w:val="0083474C"/>
    <w:rsid w:val="008347A2"/>
    <w:rsid w:val="008352BD"/>
    <w:rsid w:val="0083554A"/>
    <w:rsid w:val="00835F89"/>
    <w:rsid w:val="008362EF"/>
    <w:rsid w:val="0083687B"/>
    <w:rsid w:val="008376E3"/>
    <w:rsid w:val="00837C46"/>
    <w:rsid w:val="00840568"/>
    <w:rsid w:val="008408BB"/>
    <w:rsid w:val="00841AA3"/>
    <w:rsid w:val="00842773"/>
    <w:rsid w:val="0084282A"/>
    <w:rsid w:val="008431D0"/>
    <w:rsid w:val="00844219"/>
    <w:rsid w:val="008442EC"/>
    <w:rsid w:val="00845043"/>
    <w:rsid w:val="008450A8"/>
    <w:rsid w:val="008458F3"/>
    <w:rsid w:val="00845F98"/>
    <w:rsid w:val="00845FF3"/>
    <w:rsid w:val="00846442"/>
    <w:rsid w:val="00846444"/>
    <w:rsid w:val="00846755"/>
    <w:rsid w:val="00846D5F"/>
    <w:rsid w:val="00847105"/>
    <w:rsid w:val="0084731C"/>
    <w:rsid w:val="008475E4"/>
    <w:rsid w:val="00847750"/>
    <w:rsid w:val="008501DF"/>
    <w:rsid w:val="0085083B"/>
    <w:rsid w:val="008512B0"/>
    <w:rsid w:val="0085149D"/>
    <w:rsid w:val="00851E32"/>
    <w:rsid w:val="00851F8C"/>
    <w:rsid w:val="008527FD"/>
    <w:rsid w:val="008537E9"/>
    <w:rsid w:val="00853D7B"/>
    <w:rsid w:val="00854310"/>
    <w:rsid w:val="008549D3"/>
    <w:rsid w:val="00855316"/>
    <w:rsid w:val="008561E4"/>
    <w:rsid w:val="008566BB"/>
    <w:rsid w:val="00856D30"/>
    <w:rsid w:val="00857529"/>
    <w:rsid w:val="0086010C"/>
    <w:rsid w:val="00860CEE"/>
    <w:rsid w:val="00860FA5"/>
    <w:rsid w:val="00861214"/>
    <w:rsid w:val="0086259A"/>
    <w:rsid w:val="00862764"/>
    <w:rsid w:val="00862D96"/>
    <w:rsid w:val="008637D4"/>
    <w:rsid w:val="00863B1F"/>
    <w:rsid w:val="00863DC1"/>
    <w:rsid w:val="008641DA"/>
    <w:rsid w:val="0086475E"/>
    <w:rsid w:val="00864AA2"/>
    <w:rsid w:val="00866993"/>
    <w:rsid w:val="00866A3E"/>
    <w:rsid w:val="00866B9E"/>
    <w:rsid w:val="00867624"/>
    <w:rsid w:val="0086767F"/>
    <w:rsid w:val="00867E0B"/>
    <w:rsid w:val="00871438"/>
    <w:rsid w:val="00872B0A"/>
    <w:rsid w:val="00873337"/>
    <w:rsid w:val="008738DC"/>
    <w:rsid w:val="00874AFF"/>
    <w:rsid w:val="00875180"/>
    <w:rsid w:val="0087524B"/>
    <w:rsid w:val="00875389"/>
    <w:rsid w:val="00875684"/>
    <w:rsid w:val="008759C5"/>
    <w:rsid w:val="00875E2E"/>
    <w:rsid w:val="00875E63"/>
    <w:rsid w:val="008760C9"/>
    <w:rsid w:val="00876FEC"/>
    <w:rsid w:val="00877951"/>
    <w:rsid w:val="00880024"/>
    <w:rsid w:val="0088008D"/>
    <w:rsid w:val="008802BA"/>
    <w:rsid w:val="00880A9B"/>
    <w:rsid w:val="00880E28"/>
    <w:rsid w:val="00880FE7"/>
    <w:rsid w:val="008811C7"/>
    <w:rsid w:val="00881C12"/>
    <w:rsid w:val="008830A2"/>
    <w:rsid w:val="008842C1"/>
    <w:rsid w:val="00884502"/>
    <w:rsid w:val="008847E8"/>
    <w:rsid w:val="00884CB1"/>
    <w:rsid w:val="008853DE"/>
    <w:rsid w:val="008854E5"/>
    <w:rsid w:val="00886042"/>
    <w:rsid w:val="00886BF1"/>
    <w:rsid w:val="0088720A"/>
    <w:rsid w:val="008874CF"/>
    <w:rsid w:val="0089034A"/>
    <w:rsid w:val="00891047"/>
    <w:rsid w:val="008911D7"/>
    <w:rsid w:val="008915FE"/>
    <w:rsid w:val="00891A01"/>
    <w:rsid w:val="00892A3A"/>
    <w:rsid w:val="0089304C"/>
    <w:rsid w:val="0089329B"/>
    <w:rsid w:val="0089398E"/>
    <w:rsid w:val="00894A50"/>
    <w:rsid w:val="0089523A"/>
    <w:rsid w:val="00895560"/>
    <w:rsid w:val="00895A34"/>
    <w:rsid w:val="008A0CAC"/>
    <w:rsid w:val="008A0D13"/>
    <w:rsid w:val="008A0EF5"/>
    <w:rsid w:val="008A130D"/>
    <w:rsid w:val="008A185B"/>
    <w:rsid w:val="008A2792"/>
    <w:rsid w:val="008A3461"/>
    <w:rsid w:val="008A389C"/>
    <w:rsid w:val="008A3E1C"/>
    <w:rsid w:val="008A3FE3"/>
    <w:rsid w:val="008A4107"/>
    <w:rsid w:val="008A412D"/>
    <w:rsid w:val="008A4646"/>
    <w:rsid w:val="008A53E9"/>
    <w:rsid w:val="008A696A"/>
    <w:rsid w:val="008A7317"/>
    <w:rsid w:val="008A792E"/>
    <w:rsid w:val="008B01D1"/>
    <w:rsid w:val="008B0DCC"/>
    <w:rsid w:val="008B0F70"/>
    <w:rsid w:val="008B1F83"/>
    <w:rsid w:val="008B288E"/>
    <w:rsid w:val="008B29FA"/>
    <w:rsid w:val="008B2E65"/>
    <w:rsid w:val="008B3271"/>
    <w:rsid w:val="008B32BD"/>
    <w:rsid w:val="008B4D18"/>
    <w:rsid w:val="008B50F2"/>
    <w:rsid w:val="008B5875"/>
    <w:rsid w:val="008B666B"/>
    <w:rsid w:val="008B6782"/>
    <w:rsid w:val="008B68D0"/>
    <w:rsid w:val="008B754A"/>
    <w:rsid w:val="008B75AC"/>
    <w:rsid w:val="008B767F"/>
    <w:rsid w:val="008C025F"/>
    <w:rsid w:val="008C0FFE"/>
    <w:rsid w:val="008C1FB7"/>
    <w:rsid w:val="008C30A8"/>
    <w:rsid w:val="008C340D"/>
    <w:rsid w:val="008C35E2"/>
    <w:rsid w:val="008C4A0F"/>
    <w:rsid w:val="008C5101"/>
    <w:rsid w:val="008C6841"/>
    <w:rsid w:val="008C6CE4"/>
    <w:rsid w:val="008C7346"/>
    <w:rsid w:val="008C7434"/>
    <w:rsid w:val="008C7A8E"/>
    <w:rsid w:val="008C7DE0"/>
    <w:rsid w:val="008D02F6"/>
    <w:rsid w:val="008D0933"/>
    <w:rsid w:val="008D1690"/>
    <w:rsid w:val="008D18BB"/>
    <w:rsid w:val="008D1C10"/>
    <w:rsid w:val="008D1F28"/>
    <w:rsid w:val="008D207D"/>
    <w:rsid w:val="008D3009"/>
    <w:rsid w:val="008D3DFC"/>
    <w:rsid w:val="008D40F8"/>
    <w:rsid w:val="008D53B7"/>
    <w:rsid w:val="008D5790"/>
    <w:rsid w:val="008D741B"/>
    <w:rsid w:val="008D7D4C"/>
    <w:rsid w:val="008D7EE1"/>
    <w:rsid w:val="008E0E33"/>
    <w:rsid w:val="008E1896"/>
    <w:rsid w:val="008E1D8A"/>
    <w:rsid w:val="008E2474"/>
    <w:rsid w:val="008E2680"/>
    <w:rsid w:val="008E28BB"/>
    <w:rsid w:val="008E45EE"/>
    <w:rsid w:val="008E46FD"/>
    <w:rsid w:val="008E4929"/>
    <w:rsid w:val="008E5355"/>
    <w:rsid w:val="008E5927"/>
    <w:rsid w:val="008E607F"/>
    <w:rsid w:val="008E63A8"/>
    <w:rsid w:val="008E7235"/>
    <w:rsid w:val="008E74C6"/>
    <w:rsid w:val="008F03BB"/>
    <w:rsid w:val="008F0575"/>
    <w:rsid w:val="008F0AAD"/>
    <w:rsid w:val="008F15D2"/>
    <w:rsid w:val="008F35F7"/>
    <w:rsid w:val="008F417A"/>
    <w:rsid w:val="008F4529"/>
    <w:rsid w:val="008F5D78"/>
    <w:rsid w:val="008F756E"/>
    <w:rsid w:val="008F7952"/>
    <w:rsid w:val="008F7E60"/>
    <w:rsid w:val="008F7E7D"/>
    <w:rsid w:val="0090037B"/>
    <w:rsid w:val="0090090C"/>
    <w:rsid w:val="00900EDB"/>
    <w:rsid w:val="00901FC5"/>
    <w:rsid w:val="009021E6"/>
    <w:rsid w:val="009022B1"/>
    <w:rsid w:val="009027B1"/>
    <w:rsid w:val="00902B7B"/>
    <w:rsid w:val="00903263"/>
    <w:rsid w:val="0090456F"/>
    <w:rsid w:val="009054CA"/>
    <w:rsid w:val="00905AFD"/>
    <w:rsid w:val="00905C23"/>
    <w:rsid w:val="00905C3F"/>
    <w:rsid w:val="00906741"/>
    <w:rsid w:val="0090678D"/>
    <w:rsid w:val="00906BA3"/>
    <w:rsid w:val="00907281"/>
    <w:rsid w:val="0090731E"/>
    <w:rsid w:val="009106A2"/>
    <w:rsid w:val="0091079A"/>
    <w:rsid w:val="0091149A"/>
    <w:rsid w:val="009116AC"/>
    <w:rsid w:val="009116B8"/>
    <w:rsid w:val="009124D3"/>
    <w:rsid w:val="00912B64"/>
    <w:rsid w:val="00913789"/>
    <w:rsid w:val="0091468C"/>
    <w:rsid w:val="00914A09"/>
    <w:rsid w:val="00915F8E"/>
    <w:rsid w:val="00916DC3"/>
    <w:rsid w:val="00917084"/>
    <w:rsid w:val="009175E2"/>
    <w:rsid w:val="009201FF"/>
    <w:rsid w:val="00920475"/>
    <w:rsid w:val="00920FC3"/>
    <w:rsid w:val="009222D8"/>
    <w:rsid w:val="00922788"/>
    <w:rsid w:val="0092291E"/>
    <w:rsid w:val="00922EC1"/>
    <w:rsid w:val="00923F33"/>
    <w:rsid w:val="00924584"/>
    <w:rsid w:val="0092500E"/>
    <w:rsid w:val="0092521D"/>
    <w:rsid w:val="0092539D"/>
    <w:rsid w:val="009257DD"/>
    <w:rsid w:val="00925878"/>
    <w:rsid w:val="00925EB2"/>
    <w:rsid w:val="00925F62"/>
    <w:rsid w:val="00926E00"/>
    <w:rsid w:val="0092741D"/>
    <w:rsid w:val="009275EF"/>
    <w:rsid w:val="009277D6"/>
    <w:rsid w:val="00927C28"/>
    <w:rsid w:val="009303A2"/>
    <w:rsid w:val="0093048F"/>
    <w:rsid w:val="009306BA"/>
    <w:rsid w:val="009310C2"/>
    <w:rsid w:val="0093135F"/>
    <w:rsid w:val="00932351"/>
    <w:rsid w:val="009324D3"/>
    <w:rsid w:val="009324DC"/>
    <w:rsid w:val="00932B4A"/>
    <w:rsid w:val="00932D20"/>
    <w:rsid w:val="00932E50"/>
    <w:rsid w:val="0093328F"/>
    <w:rsid w:val="0093452A"/>
    <w:rsid w:val="00934882"/>
    <w:rsid w:val="00934887"/>
    <w:rsid w:val="009352E8"/>
    <w:rsid w:val="00935641"/>
    <w:rsid w:val="00936436"/>
    <w:rsid w:val="00937BCA"/>
    <w:rsid w:val="00940547"/>
    <w:rsid w:val="0094063F"/>
    <w:rsid w:val="0094069E"/>
    <w:rsid w:val="00940828"/>
    <w:rsid w:val="0094098F"/>
    <w:rsid w:val="00940B2D"/>
    <w:rsid w:val="009411AA"/>
    <w:rsid w:val="009411F1"/>
    <w:rsid w:val="00942230"/>
    <w:rsid w:val="00942A49"/>
    <w:rsid w:val="009437DA"/>
    <w:rsid w:val="00943F19"/>
    <w:rsid w:val="0094410F"/>
    <w:rsid w:val="00944672"/>
    <w:rsid w:val="00945111"/>
    <w:rsid w:val="0094525B"/>
    <w:rsid w:val="0094550E"/>
    <w:rsid w:val="00945EEA"/>
    <w:rsid w:val="009467E7"/>
    <w:rsid w:val="00946B26"/>
    <w:rsid w:val="00946C1C"/>
    <w:rsid w:val="0094767B"/>
    <w:rsid w:val="0094790D"/>
    <w:rsid w:val="009479AC"/>
    <w:rsid w:val="00947D85"/>
    <w:rsid w:val="00947ED4"/>
    <w:rsid w:val="009508E7"/>
    <w:rsid w:val="00950962"/>
    <w:rsid w:val="00950C8C"/>
    <w:rsid w:val="00950E29"/>
    <w:rsid w:val="00951EBB"/>
    <w:rsid w:val="0095207F"/>
    <w:rsid w:val="00953AED"/>
    <w:rsid w:val="009541A6"/>
    <w:rsid w:val="009545AB"/>
    <w:rsid w:val="0095464C"/>
    <w:rsid w:val="009546FB"/>
    <w:rsid w:val="009549EF"/>
    <w:rsid w:val="00954F3F"/>
    <w:rsid w:val="00954FCD"/>
    <w:rsid w:val="009551C6"/>
    <w:rsid w:val="00956328"/>
    <w:rsid w:val="00956452"/>
    <w:rsid w:val="009566E4"/>
    <w:rsid w:val="00956EF8"/>
    <w:rsid w:val="00957088"/>
    <w:rsid w:val="00957543"/>
    <w:rsid w:val="009576E1"/>
    <w:rsid w:val="009600C5"/>
    <w:rsid w:val="0096054A"/>
    <w:rsid w:val="00960EE4"/>
    <w:rsid w:val="009619B9"/>
    <w:rsid w:val="00961F82"/>
    <w:rsid w:val="00962AA3"/>
    <w:rsid w:val="0096451A"/>
    <w:rsid w:val="009645A6"/>
    <w:rsid w:val="00965E78"/>
    <w:rsid w:val="009663CE"/>
    <w:rsid w:val="00966468"/>
    <w:rsid w:val="009667E4"/>
    <w:rsid w:val="0096735B"/>
    <w:rsid w:val="009710F0"/>
    <w:rsid w:val="00971A09"/>
    <w:rsid w:val="00971ADA"/>
    <w:rsid w:val="00971B85"/>
    <w:rsid w:val="0097222F"/>
    <w:rsid w:val="00972CC2"/>
    <w:rsid w:val="00974314"/>
    <w:rsid w:val="009743F4"/>
    <w:rsid w:val="0097462E"/>
    <w:rsid w:val="00974676"/>
    <w:rsid w:val="00974DD1"/>
    <w:rsid w:val="00975499"/>
    <w:rsid w:val="009754E2"/>
    <w:rsid w:val="009755B0"/>
    <w:rsid w:val="00975A97"/>
    <w:rsid w:val="00975B49"/>
    <w:rsid w:val="009761E8"/>
    <w:rsid w:val="00976F96"/>
    <w:rsid w:val="0098019D"/>
    <w:rsid w:val="0098023A"/>
    <w:rsid w:val="0098056F"/>
    <w:rsid w:val="00980B0E"/>
    <w:rsid w:val="00980F8C"/>
    <w:rsid w:val="00981116"/>
    <w:rsid w:val="00981344"/>
    <w:rsid w:val="0098156A"/>
    <w:rsid w:val="00982499"/>
    <w:rsid w:val="009827C1"/>
    <w:rsid w:val="00982D4F"/>
    <w:rsid w:val="009831D7"/>
    <w:rsid w:val="009834FA"/>
    <w:rsid w:val="00983772"/>
    <w:rsid w:val="00983DFE"/>
    <w:rsid w:val="00984625"/>
    <w:rsid w:val="009847CA"/>
    <w:rsid w:val="009858CF"/>
    <w:rsid w:val="00986259"/>
    <w:rsid w:val="00986346"/>
    <w:rsid w:val="009867EB"/>
    <w:rsid w:val="00986EA6"/>
    <w:rsid w:val="009875B9"/>
    <w:rsid w:val="00991C6F"/>
    <w:rsid w:val="00992189"/>
    <w:rsid w:val="009921BB"/>
    <w:rsid w:val="00992273"/>
    <w:rsid w:val="009928FF"/>
    <w:rsid w:val="00992A6F"/>
    <w:rsid w:val="00992FC8"/>
    <w:rsid w:val="009932C6"/>
    <w:rsid w:val="00993778"/>
    <w:rsid w:val="00993F71"/>
    <w:rsid w:val="00994A60"/>
    <w:rsid w:val="00994D4B"/>
    <w:rsid w:val="0099502C"/>
    <w:rsid w:val="00995137"/>
    <w:rsid w:val="00995397"/>
    <w:rsid w:val="0099602B"/>
    <w:rsid w:val="00996060"/>
    <w:rsid w:val="00996890"/>
    <w:rsid w:val="0099739E"/>
    <w:rsid w:val="009A020A"/>
    <w:rsid w:val="009A025B"/>
    <w:rsid w:val="009A08EA"/>
    <w:rsid w:val="009A0E2F"/>
    <w:rsid w:val="009A163F"/>
    <w:rsid w:val="009A1DF0"/>
    <w:rsid w:val="009A1EA1"/>
    <w:rsid w:val="009A2992"/>
    <w:rsid w:val="009A3478"/>
    <w:rsid w:val="009A3C89"/>
    <w:rsid w:val="009A41B2"/>
    <w:rsid w:val="009A43BB"/>
    <w:rsid w:val="009A43E7"/>
    <w:rsid w:val="009A46A3"/>
    <w:rsid w:val="009A535F"/>
    <w:rsid w:val="009A542C"/>
    <w:rsid w:val="009A6934"/>
    <w:rsid w:val="009A6AD7"/>
    <w:rsid w:val="009A6DD8"/>
    <w:rsid w:val="009A7993"/>
    <w:rsid w:val="009B0837"/>
    <w:rsid w:val="009B0959"/>
    <w:rsid w:val="009B0A44"/>
    <w:rsid w:val="009B0D26"/>
    <w:rsid w:val="009B1232"/>
    <w:rsid w:val="009B30BC"/>
    <w:rsid w:val="009B3562"/>
    <w:rsid w:val="009B3F91"/>
    <w:rsid w:val="009B416E"/>
    <w:rsid w:val="009B45E0"/>
    <w:rsid w:val="009B51D7"/>
    <w:rsid w:val="009B52E3"/>
    <w:rsid w:val="009B53D0"/>
    <w:rsid w:val="009B5417"/>
    <w:rsid w:val="009B58FC"/>
    <w:rsid w:val="009B61BE"/>
    <w:rsid w:val="009B6471"/>
    <w:rsid w:val="009B667F"/>
    <w:rsid w:val="009B6AB1"/>
    <w:rsid w:val="009B6E5B"/>
    <w:rsid w:val="009B7135"/>
    <w:rsid w:val="009B7AE1"/>
    <w:rsid w:val="009C01C9"/>
    <w:rsid w:val="009C0503"/>
    <w:rsid w:val="009C0511"/>
    <w:rsid w:val="009C05A0"/>
    <w:rsid w:val="009C0DB3"/>
    <w:rsid w:val="009C0DC7"/>
    <w:rsid w:val="009C3AC2"/>
    <w:rsid w:val="009C45E8"/>
    <w:rsid w:val="009C487E"/>
    <w:rsid w:val="009C65B2"/>
    <w:rsid w:val="009C67D7"/>
    <w:rsid w:val="009C68BE"/>
    <w:rsid w:val="009C7B68"/>
    <w:rsid w:val="009D0580"/>
    <w:rsid w:val="009D1316"/>
    <w:rsid w:val="009D13F1"/>
    <w:rsid w:val="009D153D"/>
    <w:rsid w:val="009D20AE"/>
    <w:rsid w:val="009D21B9"/>
    <w:rsid w:val="009D315A"/>
    <w:rsid w:val="009D331C"/>
    <w:rsid w:val="009D36D6"/>
    <w:rsid w:val="009D3941"/>
    <w:rsid w:val="009D44B8"/>
    <w:rsid w:val="009D4D58"/>
    <w:rsid w:val="009D4E7F"/>
    <w:rsid w:val="009D54A3"/>
    <w:rsid w:val="009D6984"/>
    <w:rsid w:val="009D798B"/>
    <w:rsid w:val="009D7BA8"/>
    <w:rsid w:val="009D7BF0"/>
    <w:rsid w:val="009E08DB"/>
    <w:rsid w:val="009E1471"/>
    <w:rsid w:val="009E1729"/>
    <w:rsid w:val="009E1AC5"/>
    <w:rsid w:val="009E228A"/>
    <w:rsid w:val="009E22D1"/>
    <w:rsid w:val="009E29E7"/>
    <w:rsid w:val="009E2D65"/>
    <w:rsid w:val="009E2FF2"/>
    <w:rsid w:val="009E35C4"/>
    <w:rsid w:val="009E3AF8"/>
    <w:rsid w:val="009E3B69"/>
    <w:rsid w:val="009E63C2"/>
    <w:rsid w:val="009E6CF1"/>
    <w:rsid w:val="009E6E05"/>
    <w:rsid w:val="009E6E41"/>
    <w:rsid w:val="009E79FA"/>
    <w:rsid w:val="009E7F37"/>
    <w:rsid w:val="009F04D9"/>
    <w:rsid w:val="009F08D2"/>
    <w:rsid w:val="009F0AAF"/>
    <w:rsid w:val="009F1431"/>
    <w:rsid w:val="009F2410"/>
    <w:rsid w:val="009F247F"/>
    <w:rsid w:val="009F25C9"/>
    <w:rsid w:val="009F2F86"/>
    <w:rsid w:val="009F3F4D"/>
    <w:rsid w:val="009F45E1"/>
    <w:rsid w:val="009F470B"/>
    <w:rsid w:val="009F4BDC"/>
    <w:rsid w:val="009F4CDE"/>
    <w:rsid w:val="009F5564"/>
    <w:rsid w:val="009F5692"/>
    <w:rsid w:val="009F6261"/>
    <w:rsid w:val="009F659F"/>
    <w:rsid w:val="009F6E8D"/>
    <w:rsid w:val="009F6FC3"/>
    <w:rsid w:val="009F742C"/>
    <w:rsid w:val="009F7440"/>
    <w:rsid w:val="009F76CC"/>
    <w:rsid w:val="009F76EE"/>
    <w:rsid w:val="009F771B"/>
    <w:rsid w:val="009F7913"/>
    <w:rsid w:val="00A0051E"/>
    <w:rsid w:val="00A00C34"/>
    <w:rsid w:val="00A014B0"/>
    <w:rsid w:val="00A01A43"/>
    <w:rsid w:val="00A01F6F"/>
    <w:rsid w:val="00A02E59"/>
    <w:rsid w:val="00A03047"/>
    <w:rsid w:val="00A0331F"/>
    <w:rsid w:val="00A04A1B"/>
    <w:rsid w:val="00A04A7E"/>
    <w:rsid w:val="00A059C8"/>
    <w:rsid w:val="00A06D57"/>
    <w:rsid w:val="00A06F83"/>
    <w:rsid w:val="00A07516"/>
    <w:rsid w:val="00A075AD"/>
    <w:rsid w:val="00A07ED6"/>
    <w:rsid w:val="00A07EF2"/>
    <w:rsid w:val="00A10A82"/>
    <w:rsid w:val="00A10AB6"/>
    <w:rsid w:val="00A10E2F"/>
    <w:rsid w:val="00A10F71"/>
    <w:rsid w:val="00A11215"/>
    <w:rsid w:val="00A128D9"/>
    <w:rsid w:val="00A12C65"/>
    <w:rsid w:val="00A13410"/>
    <w:rsid w:val="00A13AA7"/>
    <w:rsid w:val="00A14688"/>
    <w:rsid w:val="00A14889"/>
    <w:rsid w:val="00A15169"/>
    <w:rsid w:val="00A15247"/>
    <w:rsid w:val="00A15380"/>
    <w:rsid w:val="00A158E1"/>
    <w:rsid w:val="00A15B9F"/>
    <w:rsid w:val="00A16248"/>
    <w:rsid w:val="00A16B8C"/>
    <w:rsid w:val="00A16FD5"/>
    <w:rsid w:val="00A170DF"/>
    <w:rsid w:val="00A177F2"/>
    <w:rsid w:val="00A21275"/>
    <w:rsid w:val="00A21489"/>
    <w:rsid w:val="00A216A2"/>
    <w:rsid w:val="00A21DEB"/>
    <w:rsid w:val="00A21E2B"/>
    <w:rsid w:val="00A21FC1"/>
    <w:rsid w:val="00A227EB"/>
    <w:rsid w:val="00A23207"/>
    <w:rsid w:val="00A23C46"/>
    <w:rsid w:val="00A254BA"/>
    <w:rsid w:val="00A25500"/>
    <w:rsid w:val="00A26659"/>
    <w:rsid w:val="00A26896"/>
    <w:rsid w:val="00A27E16"/>
    <w:rsid w:val="00A30582"/>
    <w:rsid w:val="00A30687"/>
    <w:rsid w:val="00A30B5A"/>
    <w:rsid w:val="00A31044"/>
    <w:rsid w:val="00A31732"/>
    <w:rsid w:val="00A31C46"/>
    <w:rsid w:val="00A32E67"/>
    <w:rsid w:val="00A330BD"/>
    <w:rsid w:val="00A33761"/>
    <w:rsid w:val="00A337C4"/>
    <w:rsid w:val="00A338E0"/>
    <w:rsid w:val="00A33C99"/>
    <w:rsid w:val="00A33FB9"/>
    <w:rsid w:val="00A34D88"/>
    <w:rsid w:val="00A365B5"/>
    <w:rsid w:val="00A36758"/>
    <w:rsid w:val="00A3764B"/>
    <w:rsid w:val="00A37703"/>
    <w:rsid w:val="00A37AFA"/>
    <w:rsid w:val="00A409B0"/>
    <w:rsid w:val="00A42287"/>
    <w:rsid w:val="00A427C0"/>
    <w:rsid w:val="00A4327D"/>
    <w:rsid w:val="00A4337D"/>
    <w:rsid w:val="00A434E1"/>
    <w:rsid w:val="00A43550"/>
    <w:rsid w:val="00A43F7B"/>
    <w:rsid w:val="00A45330"/>
    <w:rsid w:val="00A46023"/>
    <w:rsid w:val="00A467B7"/>
    <w:rsid w:val="00A476DC"/>
    <w:rsid w:val="00A477A0"/>
    <w:rsid w:val="00A47EBE"/>
    <w:rsid w:val="00A50742"/>
    <w:rsid w:val="00A510AF"/>
    <w:rsid w:val="00A517F6"/>
    <w:rsid w:val="00A51EC5"/>
    <w:rsid w:val="00A529EF"/>
    <w:rsid w:val="00A52B3B"/>
    <w:rsid w:val="00A53073"/>
    <w:rsid w:val="00A53BAB"/>
    <w:rsid w:val="00A53C28"/>
    <w:rsid w:val="00A53C5C"/>
    <w:rsid w:val="00A53EB2"/>
    <w:rsid w:val="00A53FD1"/>
    <w:rsid w:val="00A5417F"/>
    <w:rsid w:val="00A549A9"/>
    <w:rsid w:val="00A54D17"/>
    <w:rsid w:val="00A55730"/>
    <w:rsid w:val="00A5596B"/>
    <w:rsid w:val="00A55A25"/>
    <w:rsid w:val="00A55D14"/>
    <w:rsid w:val="00A55E35"/>
    <w:rsid w:val="00A560F0"/>
    <w:rsid w:val="00A563F7"/>
    <w:rsid w:val="00A566DA"/>
    <w:rsid w:val="00A5681C"/>
    <w:rsid w:val="00A57ABF"/>
    <w:rsid w:val="00A57AD7"/>
    <w:rsid w:val="00A600D8"/>
    <w:rsid w:val="00A60421"/>
    <w:rsid w:val="00A60A5F"/>
    <w:rsid w:val="00A6106C"/>
    <w:rsid w:val="00A6127A"/>
    <w:rsid w:val="00A61948"/>
    <w:rsid w:val="00A61A44"/>
    <w:rsid w:val="00A61AC5"/>
    <w:rsid w:val="00A61C96"/>
    <w:rsid w:val="00A61F02"/>
    <w:rsid w:val="00A62662"/>
    <w:rsid w:val="00A62839"/>
    <w:rsid w:val="00A63AE1"/>
    <w:rsid w:val="00A63D68"/>
    <w:rsid w:val="00A640FA"/>
    <w:rsid w:val="00A65180"/>
    <w:rsid w:val="00A658D4"/>
    <w:rsid w:val="00A65E85"/>
    <w:rsid w:val="00A670A6"/>
    <w:rsid w:val="00A712DD"/>
    <w:rsid w:val="00A72E0F"/>
    <w:rsid w:val="00A72FC8"/>
    <w:rsid w:val="00A7358C"/>
    <w:rsid w:val="00A73F72"/>
    <w:rsid w:val="00A74757"/>
    <w:rsid w:val="00A74CBB"/>
    <w:rsid w:val="00A74EA9"/>
    <w:rsid w:val="00A751A1"/>
    <w:rsid w:val="00A76013"/>
    <w:rsid w:val="00A77C32"/>
    <w:rsid w:val="00A77C44"/>
    <w:rsid w:val="00A77EF8"/>
    <w:rsid w:val="00A80A55"/>
    <w:rsid w:val="00A8145C"/>
    <w:rsid w:val="00A83395"/>
    <w:rsid w:val="00A833D1"/>
    <w:rsid w:val="00A83847"/>
    <w:rsid w:val="00A83995"/>
    <w:rsid w:val="00A83F37"/>
    <w:rsid w:val="00A84159"/>
    <w:rsid w:val="00A84241"/>
    <w:rsid w:val="00A845AB"/>
    <w:rsid w:val="00A84D04"/>
    <w:rsid w:val="00A87503"/>
    <w:rsid w:val="00A9037C"/>
    <w:rsid w:val="00A9071F"/>
    <w:rsid w:val="00A90B3F"/>
    <w:rsid w:val="00A911D2"/>
    <w:rsid w:val="00A912D1"/>
    <w:rsid w:val="00A9259D"/>
    <w:rsid w:val="00A9301E"/>
    <w:rsid w:val="00A93313"/>
    <w:rsid w:val="00A93D8A"/>
    <w:rsid w:val="00A9484D"/>
    <w:rsid w:val="00A94BC0"/>
    <w:rsid w:val="00A9544A"/>
    <w:rsid w:val="00A95FC7"/>
    <w:rsid w:val="00A97165"/>
    <w:rsid w:val="00A97502"/>
    <w:rsid w:val="00A976D1"/>
    <w:rsid w:val="00AA0172"/>
    <w:rsid w:val="00AA021C"/>
    <w:rsid w:val="00AA03A6"/>
    <w:rsid w:val="00AA0819"/>
    <w:rsid w:val="00AA0DC2"/>
    <w:rsid w:val="00AA0EC9"/>
    <w:rsid w:val="00AA316D"/>
    <w:rsid w:val="00AA39B0"/>
    <w:rsid w:val="00AA3B86"/>
    <w:rsid w:val="00AA3F49"/>
    <w:rsid w:val="00AA3F61"/>
    <w:rsid w:val="00AA6044"/>
    <w:rsid w:val="00AA6061"/>
    <w:rsid w:val="00AA60A3"/>
    <w:rsid w:val="00AA613C"/>
    <w:rsid w:val="00AA7645"/>
    <w:rsid w:val="00AA7702"/>
    <w:rsid w:val="00AB008A"/>
    <w:rsid w:val="00AB0890"/>
    <w:rsid w:val="00AB0B12"/>
    <w:rsid w:val="00AB0C5D"/>
    <w:rsid w:val="00AB0CBF"/>
    <w:rsid w:val="00AB1077"/>
    <w:rsid w:val="00AB10C3"/>
    <w:rsid w:val="00AB10E4"/>
    <w:rsid w:val="00AB1A59"/>
    <w:rsid w:val="00AB1FEB"/>
    <w:rsid w:val="00AB26FC"/>
    <w:rsid w:val="00AB2A9D"/>
    <w:rsid w:val="00AB2FDA"/>
    <w:rsid w:val="00AB301E"/>
    <w:rsid w:val="00AB4554"/>
    <w:rsid w:val="00AB47DD"/>
    <w:rsid w:val="00AB4DE6"/>
    <w:rsid w:val="00AB6469"/>
    <w:rsid w:val="00AB68D1"/>
    <w:rsid w:val="00AB69BF"/>
    <w:rsid w:val="00AB726D"/>
    <w:rsid w:val="00AC11C0"/>
    <w:rsid w:val="00AC1381"/>
    <w:rsid w:val="00AC28D6"/>
    <w:rsid w:val="00AC2996"/>
    <w:rsid w:val="00AC2AD7"/>
    <w:rsid w:val="00AC3401"/>
    <w:rsid w:val="00AC3991"/>
    <w:rsid w:val="00AC3A41"/>
    <w:rsid w:val="00AC454A"/>
    <w:rsid w:val="00AC4DBD"/>
    <w:rsid w:val="00AC66B3"/>
    <w:rsid w:val="00AD03DB"/>
    <w:rsid w:val="00AD09D8"/>
    <w:rsid w:val="00AD0A48"/>
    <w:rsid w:val="00AD1751"/>
    <w:rsid w:val="00AD31A1"/>
    <w:rsid w:val="00AD41E8"/>
    <w:rsid w:val="00AD446B"/>
    <w:rsid w:val="00AD4B3B"/>
    <w:rsid w:val="00AD4C39"/>
    <w:rsid w:val="00AD5132"/>
    <w:rsid w:val="00AD51EC"/>
    <w:rsid w:val="00AD5CC9"/>
    <w:rsid w:val="00AD5EDB"/>
    <w:rsid w:val="00AD6056"/>
    <w:rsid w:val="00AD68A9"/>
    <w:rsid w:val="00AD6B35"/>
    <w:rsid w:val="00AD71A8"/>
    <w:rsid w:val="00AD744C"/>
    <w:rsid w:val="00AD792A"/>
    <w:rsid w:val="00AD7A48"/>
    <w:rsid w:val="00AD7D0C"/>
    <w:rsid w:val="00AE0240"/>
    <w:rsid w:val="00AE1DCE"/>
    <w:rsid w:val="00AE2505"/>
    <w:rsid w:val="00AE2520"/>
    <w:rsid w:val="00AE2595"/>
    <w:rsid w:val="00AE27DE"/>
    <w:rsid w:val="00AE2D41"/>
    <w:rsid w:val="00AE3061"/>
    <w:rsid w:val="00AE3567"/>
    <w:rsid w:val="00AE3B9C"/>
    <w:rsid w:val="00AE4031"/>
    <w:rsid w:val="00AE4C8A"/>
    <w:rsid w:val="00AE5932"/>
    <w:rsid w:val="00AE5F72"/>
    <w:rsid w:val="00AE669A"/>
    <w:rsid w:val="00AE74A6"/>
    <w:rsid w:val="00AF058E"/>
    <w:rsid w:val="00AF060A"/>
    <w:rsid w:val="00AF07AC"/>
    <w:rsid w:val="00AF2DBF"/>
    <w:rsid w:val="00AF321A"/>
    <w:rsid w:val="00AF34C7"/>
    <w:rsid w:val="00AF3594"/>
    <w:rsid w:val="00AF3890"/>
    <w:rsid w:val="00AF4367"/>
    <w:rsid w:val="00AF47B9"/>
    <w:rsid w:val="00AF5355"/>
    <w:rsid w:val="00AF5C7C"/>
    <w:rsid w:val="00AF62FB"/>
    <w:rsid w:val="00AF76E6"/>
    <w:rsid w:val="00AF7B7A"/>
    <w:rsid w:val="00B00E7F"/>
    <w:rsid w:val="00B00FCD"/>
    <w:rsid w:val="00B01674"/>
    <w:rsid w:val="00B01EE7"/>
    <w:rsid w:val="00B02376"/>
    <w:rsid w:val="00B024D9"/>
    <w:rsid w:val="00B02C2C"/>
    <w:rsid w:val="00B04240"/>
    <w:rsid w:val="00B04510"/>
    <w:rsid w:val="00B04575"/>
    <w:rsid w:val="00B04A00"/>
    <w:rsid w:val="00B051CD"/>
    <w:rsid w:val="00B05843"/>
    <w:rsid w:val="00B06B87"/>
    <w:rsid w:val="00B07DE6"/>
    <w:rsid w:val="00B111F7"/>
    <w:rsid w:val="00B11325"/>
    <w:rsid w:val="00B1184D"/>
    <w:rsid w:val="00B12C69"/>
    <w:rsid w:val="00B12F20"/>
    <w:rsid w:val="00B131B2"/>
    <w:rsid w:val="00B1333C"/>
    <w:rsid w:val="00B135F5"/>
    <w:rsid w:val="00B1407C"/>
    <w:rsid w:val="00B144EC"/>
    <w:rsid w:val="00B14A50"/>
    <w:rsid w:val="00B14BE1"/>
    <w:rsid w:val="00B159D1"/>
    <w:rsid w:val="00B15E12"/>
    <w:rsid w:val="00B167D3"/>
    <w:rsid w:val="00B172F6"/>
    <w:rsid w:val="00B174F7"/>
    <w:rsid w:val="00B17CB4"/>
    <w:rsid w:val="00B17F12"/>
    <w:rsid w:val="00B204B8"/>
    <w:rsid w:val="00B20E16"/>
    <w:rsid w:val="00B20F1C"/>
    <w:rsid w:val="00B21CC0"/>
    <w:rsid w:val="00B21FF5"/>
    <w:rsid w:val="00B22071"/>
    <w:rsid w:val="00B22E81"/>
    <w:rsid w:val="00B2391F"/>
    <w:rsid w:val="00B23BCA"/>
    <w:rsid w:val="00B24C55"/>
    <w:rsid w:val="00B25077"/>
    <w:rsid w:val="00B25322"/>
    <w:rsid w:val="00B25438"/>
    <w:rsid w:val="00B25710"/>
    <w:rsid w:val="00B25CC4"/>
    <w:rsid w:val="00B268E4"/>
    <w:rsid w:val="00B26F6F"/>
    <w:rsid w:val="00B27D2B"/>
    <w:rsid w:val="00B27E8C"/>
    <w:rsid w:val="00B304AC"/>
    <w:rsid w:val="00B30C83"/>
    <w:rsid w:val="00B310CE"/>
    <w:rsid w:val="00B3141D"/>
    <w:rsid w:val="00B31E7C"/>
    <w:rsid w:val="00B31FBD"/>
    <w:rsid w:val="00B320CE"/>
    <w:rsid w:val="00B324AA"/>
    <w:rsid w:val="00B3288F"/>
    <w:rsid w:val="00B32A26"/>
    <w:rsid w:val="00B3315B"/>
    <w:rsid w:val="00B33601"/>
    <w:rsid w:val="00B33FC5"/>
    <w:rsid w:val="00B343BE"/>
    <w:rsid w:val="00B3483D"/>
    <w:rsid w:val="00B34951"/>
    <w:rsid w:val="00B359AB"/>
    <w:rsid w:val="00B35B7C"/>
    <w:rsid w:val="00B3612B"/>
    <w:rsid w:val="00B3694E"/>
    <w:rsid w:val="00B36EA2"/>
    <w:rsid w:val="00B376E6"/>
    <w:rsid w:val="00B40219"/>
    <w:rsid w:val="00B4052B"/>
    <w:rsid w:val="00B416EA"/>
    <w:rsid w:val="00B41E0C"/>
    <w:rsid w:val="00B42033"/>
    <w:rsid w:val="00B42387"/>
    <w:rsid w:val="00B43088"/>
    <w:rsid w:val="00B43A1C"/>
    <w:rsid w:val="00B43C70"/>
    <w:rsid w:val="00B44D4B"/>
    <w:rsid w:val="00B45A42"/>
    <w:rsid w:val="00B46A16"/>
    <w:rsid w:val="00B47F7A"/>
    <w:rsid w:val="00B5081B"/>
    <w:rsid w:val="00B5092C"/>
    <w:rsid w:val="00B50CE3"/>
    <w:rsid w:val="00B5176B"/>
    <w:rsid w:val="00B51DA3"/>
    <w:rsid w:val="00B524D1"/>
    <w:rsid w:val="00B52A71"/>
    <w:rsid w:val="00B53A02"/>
    <w:rsid w:val="00B54076"/>
    <w:rsid w:val="00B5458B"/>
    <w:rsid w:val="00B54C6F"/>
    <w:rsid w:val="00B55280"/>
    <w:rsid w:val="00B55D20"/>
    <w:rsid w:val="00B56A4B"/>
    <w:rsid w:val="00B57DED"/>
    <w:rsid w:val="00B601BC"/>
    <w:rsid w:val="00B61608"/>
    <w:rsid w:val="00B61B5F"/>
    <w:rsid w:val="00B61BCC"/>
    <w:rsid w:val="00B62849"/>
    <w:rsid w:val="00B628F0"/>
    <w:rsid w:val="00B63281"/>
    <w:rsid w:val="00B636E2"/>
    <w:rsid w:val="00B6396D"/>
    <w:rsid w:val="00B63D0C"/>
    <w:rsid w:val="00B6474B"/>
    <w:rsid w:val="00B64A0C"/>
    <w:rsid w:val="00B64F9D"/>
    <w:rsid w:val="00B6585F"/>
    <w:rsid w:val="00B65D2E"/>
    <w:rsid w:val="00B65D50"/>
    <w:rsid w:val="00B65F2C"/>
    <w:rsid w:val="00B669FD"/>
    <w:rsid w:val="00B66C44"/>
    <w:rsid w:val="00B66E6E"/>
    <w:rsid w:val="00B672F9"/>
    <w:rsid w:val="00B70CBA"/>
    <w:rsid w:val="00B72A38"/>
    <w:rsid w:val="00B74581"/>
    <w:rsid w:val="00B751A3"/>
    <w:rsid w:val="00B755DD"/>
    <w:rsid w:val="00B7593C"/>
    <w:rsid w:val="00B75D41"/>
    <w:rsid w:val="00B762E5"/>
    <w:rsid w:val="00B764E7"/>
    <w:rsid w:val="00B77496"/>
    <w:rsid w:val="00B77E13"/>
    <w:rsid w:val="00B80B2F"/>
    <w:rsid w:val="00B81B58"/>
    <w:rsid w:val="00B8209D"/>
    <w:rsid w:val="00B821E2"/>
    <w:rsid w:val="00B8224B"/>
    <w:rsid w:val="00B82E54"/>
    <w:rsid w:val="00B83486"/>
    <w:rsid w:val="00B83E04"/>
    <w:rsid w:val="00B84307"/>
    <w:rsid w:val="00B84EE6"/>
    <w:rsid w:val="00B85965"/>
    <w:rsid w:val="00B85AE5"/>
    <w:rsid w:val="00B8641A"/>
    <w:rsid w:val="00B87636"/>
    <w:rsid w:val="00B87800"/>
    <w:rsid w:val="00B87A1D"/>
    <w:rsid w:val="00B87AF2"/>
    <w:rsid w:val="00B90429"/>
    <w:rsid w:val="00B90637"/>
    <w:rsid w:val="00B91139"/>
    <w:rsid w:val="00B91160"/>
    <w:rsid w:val="00B912E6"/>
    <w:rsid w:val="00B917BE"/>
    <w:rsid w:val="00B919B6"/>
    <w:rsid w:val="00B93165"/>
    <w:rsid w:val="00B93785"/>
    <w:rsid w:val="00B93A81"/>
    <w:rsid w:val="00B940B6"/>
    <w:rsid w:val="00B95144"/>
    <w:rsid w:val="00B958C0"/>
    <w:rsid w:val="00B95BAC"/>
    <w:rsid w:val="00B96844"/>
    <w:rsid w:val="00B97292"/>
    <w:rsid w:val="00B97373"/>
    <w:rsid w:val="00BA05CA"/>
    <w:rsid w:val="00BA0CA2"/>
    <w:rsid w:val="00BA0F9A"/>
    <w:rsid w:val="00BA11EE"/>
    <w:rsid w:val="00BA1B3E"/>
    <w:rsid w:val="00BA1BCC"/>
    <w:rsid w:val="00BA21DE"/>
    <w:rsid w:val="00BA23D7"/>
    <w:rsid w:val="00BA293F"/>
    <w:rsid w:val="00BA3264"/>
    <w:rsid w:val="00BA32B0"/>
    <w:rsid w:val="00BA3430"/>
    <w:rsid w:val="00BA3747"/>
    <w:rsid w:val="00BA37E4"/>
    <w:rsid w:val="00BA3FAA"/>
    <w:rsid w:val="00BA4365"/>
    <w:rsid w:val="00BA5F01"/>
    <w:rsid w:val="00BA6005"/>
    <w:rsid w:val="00BA666A"/>
    <w:rsid w:val="00BA6750"/>
    <w:rsid w:val="00BA68F0"/>
    <w:rsid w:val="00BA7017"/>
    <w:rsid w:val="00BB0FBE"/>
    <w:rsid w:val="00BB128D"/>
    <w:rsid w:val="00BB25BC"/>
    <w:rsid w:val="00BB317A"/>
    <w:rsid w:val="00BB3E65"/>
    <w:rsid w:val="00BB51A3"/>
    <w:rsid w:val="00BB5375"/>
    <w:rsid w:val="00BB5B9C"/>
    <w:rsid w:val="00BB60AD"/>
    <w:rsid w:val="00BB615A"/>
    <w:rsid w:val="00BB6832"/>
    <w:rsid w:val="00BB76A5"/>
    <w:rsid w:val="00BC104C"/>
    <w:rsid w:val="00BC1125"/>
    <w:rsid w:val="00BC1604"/>
    <w:rsid w:val="00BC2131"/>
    <w:rsid w:val="00BC306D"/>
    <w:rsid w:val="00BC3ED3"/>
    <w:rsid w:val="00BC5446"/>
    <w:rsid w:val="00BC55AB"/>
    <w:rsid w:val="00BC55D7"/>
    <w:rsid w:val="00BC673E"/>
    <w:rsid w:val="00BC7DEF"/>
    <w:rsid w:val="00BD0295"/>
    <w:rsid w:val="00BD085C"/>
    <w:rsid w:val="00BD085D"/>
    <w:rsid w:val="00BD0A06"/>
    <w:rsid w:val="00BD0CF3"/>
    <w:rsid w:val="00BD0E73"/>
    <w:rsid w:val="00BD143A"/>
    <w:rsid w:val="00BD1510"/>
    <w:rsid w:val="00BD1B35"/>
    <w:rsid w:val="00BD35A6"/>
    <w:rsid w:val="00BD39A2"/>
    <w:rsid w:val="00BD3AB3"/>
    <w:rsid w:val="00BD64B4"/>
    <w:rsid w:val="00BD6B36"/>
    <w:rsid w:val="00BD6DE8"/>
    <w:rsid w:val="00BD761C"/>
    <w:rsid w:val="00BE0167"/>
    <w:rsid w:val="00BE03D4"/>
    <w:rsid w:val="00BE134B"/>
    <w:rsid w:val="00BE1568"/>
    <w:rsid w:val="00BE4178"/>
    <w:rsid w:val="00BE440D"/>
    <w:rsid w:val="00BE4C60"/>
    <w:rsid w:val="00BE4F97"/>
    <w:rsid w:val="00BE5275"/>
    <w:rsid w:val="00BE5401"/>
    <w:rsid w:val="00BE5B9A"/>
    <w:rsid w:val="00BE5C20"/>
    <w:rsid w:val="00BE6D5D"/>
    <w:rsid w:val="00BE71B7"/>
    <w:rsid w:val="00BE75DD"/>
    <w:rsid w:val="00BE7E1E"/>
    <w:rsid w:val="00BF07B3"/>
    <w:rsid w:val="00BF094B"/>
    <w:rsid w:val="00BF0C4C"/>
    <w:rsid w:val="00BF177A"/>
    <w:rsid w:val="00BF1C8E"/>
    <w:rsid w:val="00BF1E9E"/>
    <w:rsid w:val="00BF23FC"/>
    <w:rsid w:val="00BF25FA"/>
    <w:rsid w:val="00BF2633"/>
    <w:rsid w:val="00BF2D34"/>
    <w:rsid w:val="00BF3469"/>
    <w:rsid w:val="00BF3B86"/>
    <w:rsid w:val="00BF3DBE"/>
    <w:rsid w:val="00BF48F9"/>
    <w:rsid w:val="00BF53E0"/>
    <w:rsid w:val="00BF5A7A"/>
    <w:rsid w:val="00BF7BE2"/>
    <w:rsid w:val="00BF7F79"/>
    <w:rsid w:val="00C00B45"/>
    <w:rsid w:val="00C00CD0"/>
    <w:rsid w:val="00C00DEE"/>
    <w:rsid w:val="00C00FAA"/>
    <w:rsid w:val="00C021CD"/>
    <w:rsid w:val="00C027FE"/>
    <w:rsid w:val="00C02FFB"/>
    <w:rsid w:val="00C03B2E"/>
    <w:rsid w:val="00C03CBD"/>
    <w:rsid w:val="00C03DBE"/>
    <w:rsid w:val="00C04AE4"/>
    <w:rsid w:val="00C05F2F"/>
    <w:rsid w:val="00C060D1"/>
    <w:rsid w:val="00C06CDF"/>
    <w:rsid w:val="00C06F87"/>
    <w:rsid w:val="00C07330"/>
    <w:rsid w:val="00C07514"/>
    <w:rsid w:val="00C07BF4"/>
    <w:rsid w:val="00C07D7C"/>
    <w:rsid w:val="00C1005C"/>
    <w:rsid w:val="00C102B9"/>
    <w:rsid w:val="00C1030F"/>
    <w:rsid w:val="00C103D5"/>
    <w:rsid w:val="00C105DC"/>
    <w:rsid w:val="00C10F52"/>
    <w:rsid w:val="00C11F8E"/>
    <w:rsid w:val="00C12A02"/>
    <w:rsid w:val="00C12B54"/>
    <w:rsid w:val="00C13154"/>
    <w:rsid w:val="00C1493A"/>
    <w:rsid w:val="00C15BB1"/>
    <w:rsid w:val="00C15C35"/>
    <w:rsid w:val="00C15C5B"/>
    <w:rsid w:val="00C1665C"/>
    <w:rsid w:val="00C1681E"/>
    <w:rsid w:val="00C176D0"/>
    <w:rsid w:val="00C1788B"/>
    <w:rsid w:val="00C17E2C"/>
    <w:rsid w:val="00C2008D"/>
    <w:rsid w:val="00C2033C"/>
    <w:rsid w:val="00C203B0"/>
    <w:rsid w:val="00C20DE3"/>
    <w:rsid w:val="00C20E1B"/>
    <w:rsid w:val="00C22096"/>
    <w:rsid w:val="00C224D4"/>
    <w:rsid w:val="00C225E0"/>
    <w:rsid w:val="00C22B73"/>
    <w:rsid w:val="00C2308B"/>
    <w:rsid w:val="00C231E0"/>
    <w:rsid w:val="00C2343E"/>
    <w:rsid w:val="00C23D8D"/>
    <w:rsid w:val="00C24A4D"/>
    <w:rsid w:val="00C24F20"/>
    <w:rsid w:val="00C26B76"/>
    <w:rsid w:val="00C27C56"/>
    <w:rsid w:val="00C27C6C"/>
    <w:rsid w:val="00C27E06"/>
    <w:rsid w:val="00C309BA"/>
    <w:rsid w:val="00C31142"/>
    <w:rsid w:val="00C31773"/>
    <w:rsid w:val="00C32E19"/>
    <w:rsid w:val="00C337E3"/>
    <w:rsid w:val="00C33ABB"/>
    <w:rsid w:val="00C34712"/>
    <w:rsid w:val="00C3493C"/>
    <w:rsid w:val="00C3529A"/>
    <w:rsid w:val="00C3537C"/>
    <w:rsid w:val="00C35522"/>
    <w:rsid w:val="00C356D8"/>
    <w:rsid w:val="00C35904"/>
    <w:rsid w:val="00C35D3D"/>
    <w:rsid w:val="00C36574"/>
    <w:rsid w:val="00C374F1"/>
    <w:rsid w:val="00C4107A"/>
    <w:rsid w:val="00C4174E"/>
    <w:rsid w:val="00C426D0"/>
    <w:rsid w:val="00C42D45"/>
    <w:rsid w:val="00C43B96"/>
    <w:rsid w:val="00C43B99"/>
    <w:rsid w:val="00C44131"/>
    <w:rsid w:val="00C443E8"/>
    <w:rsid w:val="00C45683"/>
    <w:rsid w:val="00C45A14"/>
    <w:rsid w:val="00C45C3F"/>
    <w:rsid w:val="00C45D15"/>
    <w:rsid w:val="00C464D7"/>
    <w:rsid w:val="00C46676"/>
    <w:rsid w:val="00C469A3"/>
    <w:rsid w:val="00C476E6"/>
    <w:rsid w:val="00C4793B"/>
    <w:rsid w:val="00C5131C"/>
    <w:rsid w:val="00C51445"/>
    <w:rsid w:val="00C515A7"/>
    <w:rsid w:val="00C5270E"/>
    <w:rsid w:val="00C52C0E"/>
    <w:rsid w:val="00C531CD"/>
    <w:rsid w:val="00C53998"/>
    <w:rsid w:val="00C543D2"/>
    <w:rsid w:val="00C5477D"/>
    <w:rsid w:val="00C54D05"/>
    <w:rsid w:val="00C56524"/>
    <w:rsid w:val="00C574E7"/>
    <w:rsid w:val="00C57E7F"/>
    <w:rsid w:val="00C604AB"/>
    <w:rsid w:val="00C604D6"/>
    <w:rsid w:val="00C605AE"/>
    <w:rsid w:val="00C60BBB"/>
    <w:rsid w:val="00C618A3"/>
    <w:rsid w:val="00C61BDD"/>
    <w:rsid w:val="00C625AF"/>
    <w:rsid w:val="00C62C0A"/>
    <w:rsid w:val="00C632FC"/>
    <w:rsid w:val="00C63317"/>
    <w:rsid w:val="00C654B6"/>
    <w:rsid w:val="00C65EF6"/>
    <w:rsid w:val="00C6633C"/>
    <w:rsid w:val="00C6665A"/>
    <w:rsid w:val="00C66993"/>
    <w:rsid w:val="00C6743E"/>
    <w:rsid w:val="00C702FB"/>
    <w:rsid w:val="00C72368"/>
    <w:rsid w:val="00C725DD"/>
    <w:rsid w:val="00C7280E"/>
    <w:rsid w:val="00C730E4"/>
    <w:rsid w:val="00C7346C"/>
    <w:rsid w:val="00C7447A"/>
    <w:rsid w:val="00C74F96"/>
    <w:rsid w:val="00C74FB9"/>
    <w:rsid w:val="00C75F35"/>
    <w:rsid w:val="00C760F0"/>
    <w:rsid w:val="00C7692E"/>
    <w:rsid w:val="00C77A94"/>
    <w:rsid w:val="00C8079D"/>
    <w:rsid w:val="00C8097A"/>
    <w:rsid w:val="00C80F92"/>
    <w:rsid w:val="00C815C4"/>
    <w:rsid w:val="00C81670"/>
    <w:rsid w:val="00C8179B"/>
    <w:rsid w:val="00C82D44"/>
    <w:rsid w:val="00C82E7D"/>
    <w:rsid w:val="00C82EA9"/>
    <w:rsid w:val="00C835CF"/>
    <w:rsid w:val="00C8375E"/>
    <w:rsid w:val="00C849F2"/>
    <w:rsid w:val="00C84DB9"/>
    <w:rsid w:val="00C8580E"/>
    <w:rsid w:val="00C865A6"/>
    <w:rsid w:val="00C86A94"/>
    <w:rsid w:val="00C86D82"/>
    <w:rsid w:val="00C8763E"/>
    <w:rsid w:val="00C90636"/>
    <w:rsid w:val="00C90740"/>
    <w:rsid w:val="00C913A9"/>
    <w:rsid w:val="00C92553"/>
    <w:rsid w:val="00C939FA"/>
    <w:rsid w:val="00C94221"/>
    <w:rsid w:val="00C94C1D"/>
    <w:rsid w:val="00C95793"/>
    <w:rsid w:val="00C957C8"/>
    <w:rsid w:val="00C9589D"/>
    <w:rsid w:val="00C958CB"/>
    <w:rsid w:val="00C95C8E"/>
    <w:rsid w:val="00C969B9"/>
    <w:rsid w:val="00C96B82"/>
    <w:rsid w:val="00C96E2C"/>
    <w:rsid w:val="00C96E30"/>
    <w:rsid w:val="00C97324"/>
    <w:rsid w:val="00C975A2"/>
    <w:rsid w:val="00C97939"/>
    <w:rsid w:val="00C97F54"/>
    <w:rsid w:val="00CA0636"/>
    <w:rsid w:val="00CA07AD"/>
    <w:rsid w:val="00CA131B"/>
    <w:rsid w:val="00CA2294"/>
    <w:rsid w:val="00CA264B"/>
    <w:rsid w:val="00CA2E38"/>
    <w:rsid w:val="00CA362C"/>
    <w:rsid w:val="00CA396E"/>
    <w:rsid w:val="00CA3C50"/>
    <w:rsid w:val="00CA40F5"/>
    <w:rsid w:val="00CA43D2"/>
    <w:rsid w:val="00CA43F9"/>
    <w:rsid w:val="00CA5066"/>
    <w:rsid w:val="00CA5314"/>
    <w:rsid w:val="00CA6939"/>
    <w:rsid w:val="00CA71DF"/>
    <w:rsid w:val="00CA77AB"/>
    <w:rsid w:val="00CA7BA9"/>
    <w:rsid w:val="00CB0671"/>
    <w:rsid w:val="00CB0DC5"/>
    <w:rsid w:val="00CB0FD8"/>
    <w:rsid w:val="00CB1857"/>
    <w:rsid w:val="00CB1A1F"/>
    <w:rsid w:val="00CB1B57"/>
    <w:rsid w:val="00CB255A"/>
    <w:rsid w:val="00CB3938"/>
    <w:rsid w:val="00CB3C15"/>
    <w:rsid w:val="00CB3EE6"/>
    <w:rsid w:val="00CB448F"/>
    <w:rsid w:val="00CB4686"/>
    <w:rsid w:val="00CB4D17"/>
    <w:rsid w:val="00CB5694"/>
    <w:rsid w:val="00CB5C0E"/>
    <w:rsid w:val="00CB65A7"/>
    <w:rsid w:val="00CB6FE4"/>
    <w:rsid w:val="00CB7661"/>
    <w:rsid w:val="00CB789A"/>
    <w:rsid w:val="00CB78B7"/>
    <w:rsid w:val="00CB7CC2"/>
    <w:rsid w:val="00CC01DC"/>
    <w:rsid w:val="00CC0310"/>
    <w:rsid w:val="00CC059B"/>
    <w:rsid w:val="00CC0819"/>
    <w:rsid w:val="00CC0A58"/>
    <w:rsid w:val="00CC1185"/>
    <w:rsid w:val="00CC1C5B"/>
    <w:rsid w:val="00CC2222"/>
    <w:rsid w:val="00CC2771"/>
    <w:rsid w:val="00CC2FD6"/>
    <w:rsid w:val="00CC3505"/>
    <w:rsid w:val="00CC3AD6"/>
    <w:rsid w:val="00CC3DBD"/>
    <w:rsid w:val="00CC409D"/>
    <w:rsid w:val="00CC4A22"/>
    <w:rsid w:val="00CC4EBE"/>
    <w:rsid w:val="00CC5449"/>
    <w:rsid w:val="00CC681D"/>
    <w:rsid w:val="00CC6EBD"/>
    <w:rsid w:val="00CC740B"/>
    <w:rsid w:val="00CC78E0"/>
    <w:rsid w:val="00CD0C4D"/>
    <w:rsid w:val="00CD1124"/>
    <w:rsid w:val="00CD1D79"/>
    <w:rsid w:val="00CD367D"/>
    <w:rsid w:val="00CD388A"/>
    <w:rsid w:val="00CD54C7"/>
    <w:rsid w:val="00CD5549"/>
    <w:rsid w:val="00CD625B"/>
    <w:rsid w:val="00CD6359"/>
    <w:rsid w:val="00CD689B"/>
    <w:rsid w:val="00CD70AE"/>
    <w:rsid w:val="00CD7C1D"/>
    <w:rsid w:val="00CD7DBB"/>
    <w:rsid w:val="00CE0290"/>
    <w:rsid w:val="00CE05B2"/>
    <w:rsid w:val="00CE05D6"/>
    <w:rsid w:val="00CE086A"/>
    <w:rsid w:val="00CE09ED"/>
    <w:rsid w:val="00CE0A1C"/>
    <w:rsid w:val="00CE174C"/>
    <w:rsid w:val="00CE1C76"/>
    <w:rsid w:val="00CE1E3C"/>
    <w:rsid w:val="00CE1F79"/>
    <w:rsid w:val="00CE1FF2"/>
    <w:rsid w:val="00CE272C"/>
    <w:rsid w:val="00CE3B2D"/>
    <w:rsid w:val="00CE3B7F"/>
    <w:rsid w:val="00CE4472"/>
    <w:rsid w:val="00CE4EBC"/>
    <w:rsid w:val="00CE5071"/>
    <w:rsid w:val="00CE6D2E"/>
    <w:rsid w:val="00CE7994"/>
    <w:rsid w:val="00CF0037"/>
    <w:rsid w:val="00CF0C05"/>
    <w:rsid w:val="00CF146E"/>
    <w:rsid w:val="00CF1597"/>
    <w:rsid w:val="00CF18DC"/>
    <w:rsid w:val="00CF1928"/>
    <w:rsid w:val="00CF1CB0"/>
    <w:rsid w:val="00CF2065"/>
    <w:rsid w:val="00CF25DA"/>
    <w:rsid w:val="00CF2A16"/>
    <w:rsid w:val="00CF2ED5"/>
    <w:rsid w:val="00CF2F6D"/>
    <w:rsid w:val="00CF34AB"/>
    <w:rsid w:val="00CF3B04"/>
    <w:rsid w:val="00CF4BAC"/>
    <w:rsid w:val="00CF54C3"/>
    <w:rsid w:val="00CF5965"/>
    <w:rsid w:val="00CF6212"/>
    <w:rsid w:val="00CF622C"/>
    <w:rsid w:val="00CF6989"/>
    <w:rsid w:val="00CF6DF8"/>
    <w:rsid w:val="00CF7024"/>
    <w:rsid w:val="00CF71C3"/>
    <w:rsid w:val="00CF7824"/>
    <w:rsid w:val="00D00301"/>
    <w:rsid w:val="00D007AA"/>
    <w:rsid w:val="00D00CD5"/>
    <w:rsid w:val="00D0161B"/>
    <w:rsid w:val="00D02540"/>
    <w:rsid w:val="00D03962"/>
    <w:rsid w:val="00D03B31"/>
    <w:rsid w:val="00D04353"/>
    <w:rsid w:val="00D04C73"/>
    <w:rsid w:val="00D056AB"/>
    <w:rsid w:val="00D0574A"/>
    <w:rsid w:val="00D05C5B"/>
    <w:rsid w:val="00D05F51"/>
    <w:rsid w:val="00D06107"/>
    <w:rsid w:val="00D061CF"/>
    <w:rsid w:val="00D061D5"/>
    <w:rsid w:val="00D062F9"/>
    <w:rsid w:val="00D06C4D"/>
    <w:rsid w:val="00D0726A"/>
    <w:rsid w:val="00D07D58"/>
    <w:rsid w:val="00D100C7"/>
    <w:rsid w:val="00D11396"/>
    <w:rsid w:val="00D1166D"/>
    <w:rsid w:val="00D11DCC"/>
    <w:rsid w:val="00D12171"/>
    <w:rsid w:val="00D123B5"/>
    <w:rsid w:val="00D12476"/>
    <w:rsid w:val="00D12577"/>
    <w:rsid w:val="00D125C9"/>
    <w:rsid w:val="00D1293E"/>
    <w:rsid w:val="00D13D5A"/>
    <w:rsid w:val="00D14F15"/>
    <w:rsid w:val="00D15F3D"/>
    <w:rsid w:val="00D16520"/>
    <w:rsid w:val="00D168EC"/>
    <w:rsid w:val="00D16AE5"/>
    <w:rsid w:val="00D170EA"/>
    <w:rsid w:val="00D17443"/>
    <w:rsid w:val="00D17622"/>
    <w:rsid w:val="00D17E33"/>
    <w:rsid w:val="00D20384"/>
    <w:rsid w:val="00D2038B"/>
    <w:rsid w:val="00D209F8"/>
    <w:rsid w:val="00D20D09"/>
    <w:rsid w:val="00D22DB4"/>
    <w:rsid w:val="00D236D4"/>
    <w:rsid w:val="00D23C09"/>
    <w:rsid w:val="00D23D02"/>
    <w:rsid w:val="00D243A3"/>
    <w:rsid w:val="00D24471"/>
    <w:rsid w:val="00D24580"/>
    <w:rsid w:val="00D2498F"/>
    <w:rsid w:val="00D24B4B"/>
    <w:rsid w:val="00D24D04"/>
    <w:rsid w:val="00D25032"/>
    <w:rsid w:val="00D26373"/>
    <w:rsid w:val="00D26670"/>
    <w:rsid w:val="00D26FE7"/>
    <w:rsid w:val="00D276F8"/>
    <w:rsid w:val="00D27AEA"/>
    <w:rsid w:val="00D27C9F"/>
    <w:rsid w:val="00D30558"/>
    <w:rsid w:val="00D30B01"/>
    <w:rsid w:val="00D30D21"/>
    <w:rsid w:val="00D3208C"/>
    <w:rsid w:val="00D3231E"/>
    <w:rsid w:val="00D323E3"/>
    <w:rsid w:val="00D32532"/>
    <w:rsid w:val="00D3289B"/>
    <w:rsid w:val="00D328E0"/>
    <w:rsid w:val="00D33266"/>
    <w:rsid w:val="00D33987"/>
    <w:rsid w:val="00D34485"/>
    <w:rsid w:val="00D34A1A"/>
    <w:rsid w:val="00D3548C"/>
    <w:rsid w:val="00D35808"/>
    <w:rsid w:val="00D36BD5"/>
    <w:rsid w:val="00D3730C"/>
    <w:rsid w:val="00D37DEF"/>
    <w:rsid w:val="00D400B2"/>
    <w:rsid w:val="00D401E0"/>
    <w:rsid w:val="00D407F2"/>
    <w:rsid w:val="00D40FE6"/>
    <w:rsid w:val="00D41534"/>
    <w:rsid w:val="00D41C38"/>
    <w:rsid w:val="00D41E69"/>
    <w:rsid w:val="00D42393"/>
    <w:rsid w:val="00D4359F"/>
    <w:rsid w:val="00D43D55"/>
    <w:rsid w:val="00D43D5D"/>
    <w:rsid w:val="00D4479A"/>
    <w:rsid w:val="00D45DF9"/>
    <w:rsid w:val="00D4611D"/>
    <w:rsid w:val="00D4615F"/>
    <w:rsid w:val="00D4728F"/>
    <w:rsid w:val="00D475DF"/>
    <w:rsid w:val="00D47778"/>
    <w:rsid w:val="00D47CCA"/>
    <w:rsid w:val="00D506BE"/>
    <w:rsid w:val="00D51DCD"/>
    <w:rsid w:val="00D52AE2"/>
    <w:rsid w:val="00D52B8A"/>
    <w:rsid w:val="00D53096"/>
    <w:rsid w:val="00D53409"/>
    <w:rsid w:val="00D5369B"/>
    <w:rsid w:val="00D54180"/>
    <w:rsid w:val="00D55764"/>
    <w:rsid w:val="00D55CFD"/>
    <w:rsid w:val="00D560EF"/>
    <w:rsid w:val="00D563E5"/>
    <w:rsid w:val="00D5648D"/>
    <w:rsid w:val="00D5662C"/>
    <w:rsid w:val="00D575E3"/>
    <w:rsid w:val="00D57CEB"/>
    <w:rsid w:val="00D600F9"/>
    <w:rsid w:val="00D600FB"/>
    <w:rsid w:val="00D60463"/>
    <w:rsid w:val="00D60A63"/>
    <w:rsid w:val="00D622DA"/>
    <w:rsid w:val="00D634F4"/>
    <w:rsid w:val="00D63753"/>
    <w:rsid w:val="00D6390B"/>
    <w:rsid w:val="00D64FCA"/>
    <w:rsid w:val="00D65783"/>
    <w:rsid w:val="00D67234"/>
    <w:rsid w:val="00D67671"/>
    <w:rsid w:val="00D67AA2"/>
    <w:rsid w:val="00D67B8E"/>
    <w:rsid w:val="00D67DAC"/>
    <w:rsid w:val="00D704B1"/>
    <w:rsid w:val="00D70D80"/>
    <w:rsid w:val="00D71290"/>
    <w:rsid w:val="00D71E00"/>
    <w:rsid w:val="00D72DA9"/>
    <w:rsid w:val="00D733BA"/>
    <w:rsid w:val="00D7450B"/>
    <w:rsid w:val="00D74A6B"/>
    <w:rsid w:val="00D74BC9"/>
    <w:rsid w:val="00D7506A"/>
    <w:rsid w:val="00D75C6C"/>
    <w:rsid w:val="00D7742F"/>
    <w:rsid w:val="00D7760C"/>
    <w:rsid w:val="00D8165A"/>
    <w:rsid w:val="00D81B79"/>
    <w:rsid w:val="00D81DAC"/>
    <w:rsid w:val="00D82D70"/>
    <w:rsid w:val="00D82E49"/>
    <w:rsid w:val="00D830EE"/>
    <w:rsid w:val="00D840DA"/>
    <w:rsid w:val="00D84D5E"/>
    <w:rsid w:val="00D85237"/>
    <w:rsid w:val="00D85458"/>
    <w:rsid w:val="00D85771"/>
    <w:rsid w:val="00D85BE5"/>
    <w:rsid w:val="00D85DAC"/>
    <w:rsid w:val="00D85F67"/>
    <w:rsid w:val="00D875EF"/>
    <w:rsid w:val="00D87A45"/>
    <w:rsid w:val="00D87C35"/>
    <w:rsid w:val="00D87DD7"/>
    <w:rsid w:val="00D901A6"/>
    <w:rsid w:val="00D909E0"/>
    <w:rsid w:val="00D90B3F"/>
    <w:rsid w:val="00D9222D"/>
    <w:rsid w:val="00D92243"/>
    <w:rsid w:val="00D92C84"/>
    <w:rsid w:val="00D93716"/>
    <w:rsid w:val="00D93DAF"/>
    <w:rsid w:val="00D94E22"/>
    <w:rsid w:val="00D95780"/>
    <w:rsid w:val="00D9587F"/>
    <w:rsid w:val="00D95C5B"/>
    <w:rsid w:val="00D95F82"/>
    <w:rsid w:val="00D969A4"/>
    <w:rsid w:val="00D96ED6"/>
    <w:rsid w:val="00D97090"/>
    <w:rsid w:val="00D9752F"/>
    <w:rsid w:val="00D9767F"/>
    <w:rsid w:val="00DA014E"/>
    <w:rsid w:val="00DA02E7"/>
    <w:rsid w:val="00DA068B"/>
    <w:rsid w:val="00DA1060"/>
    <w:rsid w:val="00DA1360"/>
    <w:rsid w:val="00DA1960"/>
    <w:rsid w:val="00DA284D"/>
    <w:rsid w:val="00DA2A8A"/>
    <w:rsid w:val="00DA2C5C"/>
    <w:rsid w:val="00DA3097"/>
    <w:rsid w:val="00DA36D7"/>
    <w:rsid w:val="00DA376E"/>
    <w:rsid w:val="00DA4161"/>
    <w:rsid w:val="00DA4200"/>
    <w:rsid w:val="00DA4556"/>
    <w:rsid w:val="00DA4796"/>
    <w:rsid w:val="00DA4931"/>
    <w:rsid w:val="00DA4AFF"/>
    <w:rsid w:val="00DA4C7C"/>
    <w:rsid w:val="00DA4CA3"/>
    <w:rsid w:val="00DA52F9"/>
    <w:rsid w:val="00DA52FC"/>
    <w:rsid w:val="00DA53E8"/>
    <w:rsid w:val="00DA5707"/>
    <w:rsid w:val="00DA5771"/>
    <w:rsid w:val="00DA627B"/>
    <w:rsid w:val="00DA766A"/>
    <w:rsid w:val="00DA7F8C"/>
    <w:rsid w:val="00DB014A"/>
    <w:rsid w:val="00DB01FD"/>
    <w:rsid w:val="00DB037A"/>
    <w:rsid w:val="00DB053E"/>
    <w:rsid w:val="00DB084B"/>
    <w:rsid w:val="00DB0A5A"/>
    <w:rsid w:val="00DB0A79"/>
    <w:rsid w:val="00DB0BF2"/>
    <w:rsid w:val="00DB268B"/>
    <w:rsid w:val="00DB392E"/>
    <w:rsid w:val="00DB3C9B"/>
    <w:rsid w:val="00DB4323"/>
    <w:rsid w:val="00DB473B"/>
    <w:rsid w:val="00DB4B0E"/>
    <w:rsid w:val="00DB5546"/>
    <w:rsid w:val="00DB5E42"/>
    <w:rsid w:val="00DB6379"/>
    <w:rsid w:val="00DB69F3"/>
    <w:rsid w:val="00DB6A1D"/>
    <w:rsid w:val="00DB6DA6"/>
    <w:rsid w:val="00DB7189"/>
    <w:rsid w:val="00DB73E3"/>
    <w:rsid w:val="00DB7689"/>
    <w:rsid w:val="00DB7E6E"/>
    <w:rsid w:val="00DC0E6D"/>
    <w:rsid w:val="00DC11E5"/>
    <w:rsid w:val="00DC21E7"/>
    <w:rsid w:val="00DC2463"/>
    <w:rsid w:val="00DC2F36"/>
    <w:rsid w:val="00DC32C0"/>
    <w:rsid w:val="00DC4D84"/>
    <w:rsid w:val="00DC56D1"/>
    <w:rsid w:val="00DC5CB9"/>
    <w:rsid w:val="00DC5F2C"/>
    <w:rsid w:val="00DC7AEB"/>
    <w:rsid w:val="00DC7FA8"/>
    <w:rsid w:val="00DD06C0"/>
    <w:rsid w:val="00DD0AC1"/>
    <w:rsid w:val="00DD0C54"/>
    <w:rsid w:val="00DD11E0"/>
    <w:rsid w:val="00DD1A7D"/>
    <w:rsid w:val="00DD1EEE"/>
    <w:rsid w:val="00DD269D"/>
    <w:rsid w:val="00DD3B8E"/>
    <w:rsid w:val="00DD3D2C"/>
    <w:rsid w:val="00DD408D"/>
    <w:rsid w:val="00DD4389"/>
    <w:rsid w:val="00DD461B"/>
    <w:rsid w:val="00DD475A"/>
    <w:rsid w:val="00DD47EC"/>
    <w:rsid w:val="00DD4A09"/>
    <w:rsid w:val="00DD512A"/>
    <w:rsid w:val="00DD524A"/>
    <w:rsid w:val="00DD5E78"/>
    <w:rsid w:val="00DD6C79"/>
    <w:rsid w:val="00DD6F7F"/>
    <w:rsid w:val="00DD78A4"/>
    <w:rsid w:val="00DD795F"/>
    <w:rsid w:val="00DE06A5"/>
    <w:rsid w:val="00DE16C6"/>
    <w:rsid w:val="00DE1FC4"/>
    <w:rsid w:val="00DE2174"/>
    <w:rsid w:val="00DE268D"/>
    <w:rsid w:val="00DE2A24"/>
    <w:rsid w:val="00DE2D31"/>
    <w:rsid w:val="00DE39FD"/>
    <w:rsid w:val="00DE3C87"/>
    <w:rsid w:val="00DE48AB"/>
    <w:rsid w:val="00DE4CBA"/>
    <w:rsid w:val="00DE4E90"/>
    <w:rsid w:val="00DE5154"/>
    <w:rsid w:val="00DE51FB"/>
    <w:rsid w:val="00DE520A"/>
    <w:rsid w:val="00DE6A9F"/>
    <w:rsid w:val="00DE6B6C"/>
    <w:rsid w:val="00DE7064"/>
    <w:rsid w:val="00DE70CE"/>
    <w:rsid w:val="00DE7412"/>
    <w:rsid w:val="00DE7F90"/>
    <w:rsid w:val="00DF04A4"/>
    <w:rsid w:val="00DF0722"/>
    <w:rsid w:val="00DF13FE"/>
    <w:rsid w:val="00DF2252"/>
    <w:rsid w:val="00DF3837"/>
    <w:rsid w:val="00DF3A37"/>
    <w:rsid w:val="00DF4566"/>
    <w:rsid w:val="00DF4738"/>
    <w:rsid w:val="00DF4DF2"/>
    <w:rsid w:val="00DF538E"/>
    <w:rsid w:val="00DF5546"/>
    <w:rsid w:val="00DF59B5"/>
    <w:rsid w:val="00DF5CDA"/>
    <w:rsid w:val="00DF6004"/>
    <w:rsid w:val="00DF67BB"/>
    <w:rsid w:val="00DF7253"/>
    <w:rsid w:val="00DF72AC"/>
    <w:rsid w:val="00DF736B"/>
    <w:rsid w:val="00DF73F5"/>
    <w:rsid w:val="00DF7C81"/>
    <w:rsid w:val="00E00C0F"/>
    <w:rsid w:val="00E00F6B"/>
    <w:rsid w:val="00E0114B"/>
    <w:rsid w:val="00E019D1"/>
    <w:rsid w:val="00E02576"/>
    <w:rsid w:val="00E03627"/>
    <w:rsid w:val="00E03DA8"/>
    <w:rsid w:val="00E03E12"/>
    <w:rsid w:val="00E03F67"/>
    <w:rsid w:val="00E03FC0"/>
    <w:rsid w:val="00E0401A"/>
    <w:rsid w:val="00E040EB"/>
    <w:rsid w:val="00E04266"/>
    <w:rsid w:val="00E046BA"/>
    <w:rsid w:val="00E04847"/>
    <w:rsid w:val="00E0603F"/>
    <w:rsid w:val="00E0616C"/>
    <w:rsid w:val="00E06A82"/>
    <w:rsid w:val="00E07594"/>
    <w:rsid w:val="00E07733"/>
    <w:rsid w:val="00E07DF8"/>
    <w:rsid w:val="00E1022F"/>
    <w:rsid w:val="00E10499"/>
    <w:rsid w:val="00E11C78"/>
    <w:rsid w:val="00E12F2C"/>
    <w:rsid w:val="00E135D4"/>
    <w:rsid w:val="00E13A8D"/>
    <w:rsid w:val="00E13D04"/>
    <w:rsid w:val="00E14879"/>
    <w:rsid w:val="00E14888"/>
    <w:rsid w:val="00E14D9E"/>
    <w:rsid w:val="00E15D6A"/>
    <w:rsid w:val="00E16495"/>
    <w:rsid w:val="00E16661"/>
    <w:rsid w:val="00E16AA6"/>
    <w:rsid w:val="00E20590"/>
    <w:rsid w:val="00E20D43"/>
    <w:rsid w:val="00E2140F"/>
    <w:rsid w:val="00E23601"/>
    <w:rsid w:val="00E23DD0"/>
    <w:rsid w:val="00E24C35"/>
    <w:rsid w:val="00E25405"/>
    <w:rsid w:val="00E254E3"/>
    <w:rsid w:val="00E259AA"/>
    <w:rsid w:val="00E260EB"/>
    <w:rsid w:val="00E2648F"/>
    <w:rsid w:val="00E26782"/>
    <w:rsid w:val="00E27769"/>
    <w:rsid w:val="00E2790B"/>
    <w:rsid w:val="00E30333"/>
    <w:rsid w:val="00E307B8"/>
    <w:rsid w:val="00E30A9E"/>
    <w:rsid w:val="00E30BBA"/>
    <w:rsid w:val="00E30D1E"/>
    <w:rsid w:val="00E31833"/>
    <w:rsid w:val="00E329F7"/>
    <w:rsid w:val="00E32EA1"/>
    <w:rsid w:val="00E32EDF"/>
    <w:rsid w:val="00E33159"/>
    <w:rsid w:val="00E34468"/>
    <w:rsid w:val="00E36212"/>
    <w:rsid w:val="00E363AA"/>
    <w:rsid w:val="00E363D7"/>
    <w:rsid w:val="00E3682A"/>
    <w:rsid w:val="00E36D8C"/>
    <w:rsid w:val="00E36F35"/>
    <w:rsid w:val="00E40043"/>
    <w:rsid w:val="00E41012"/>
    <w:rsid w:val="00E41027"/>
    <w:rsid w:val="00E4175A"/>
    <w:rsid w:val="00E41A12"/>
    <w:rsid w:val="00E42663"/>
    <w:rsid w:val="00E42C18"/>
    <w:rsid w:val="00E42E74"/>
    <w:rsid w:val="00E4412C"/>
    <w:rsid w:val="00E45184"/>
    <w:rsid w:val="00E451D9"/>
    <w:rsid w:val="00E452EE"/>
    <w:rsid w:val="00E4565F"/>
    <w:rsid w:val="00E46E94"/>
    <w:rsid w:val="00E47800"/>
    <w:rsid w:val="00E502DA"/>
    <w:rsid w:val="00E51032"/>
    <w:rsid w:val="00E513C6"/>
    <w:rsid w:val="00E51BDA"/>
    <w:rsid w:val="00E525F9"/>
    <w:rsid w:val="00E52785"/>
    <w:rsid w:val="00E538C9"/>
    <w:rsid w:val="00E53911"/>
    <w:rsid w:val="00E53C9E"/>
    <w:rsid w:val="00E5415D"/>
    <w:rsid w:val="00E5540C"/>
    <w:rsid w:val="00E55F83"/>
    <w:rsid w:val="00E560EA"/>
    <w:rsid w:val="00E56190"/>
    <w:rsid w:val="00E56368"/>
    <w:rsid w:val="00E5679F"/>
    <w:rsid w:val="00E57670"/>
    <w:rsid w:val="00E57DE5"/>
    <w:rsid w:val="00E60090"/>
    <w:rsid w:val="00E60137"/>
    <w:rsid w:val="00E60627"/>
    <w:rsid w:val="00E60A7E"/>
    <w:rsid w:val="00E60CAD"/>
    <w:rsid w:val="00E6285A"/>
    <w:rsid w:val="00E62D28"/>
    <w:rsid w:val="00E63662"/>
    <w:rsid w:val="00E63B36"/>
    <w:rsid w:val="00E63FE8"/>
    <w:rsid w:val="00E6478C"/>
    <w:rsid w:val="00E6504D"/>
    <w:rsid w:val="00E651CE"/>
    <w:rsid w:val="00E6541A"/>
    <w:rsid w:val="00E65FD5"/>
    <w:rsid w:val="00E6703E"/>
    <w:rsid w:val="00E6745A"/>
    <w:rsid w:val="00E67724"/>
    <w:rsid w:val="00E70C13"/>
    <w:rsid w:val="00E715B3"/>
    <w:rsid w:val="00E71EF0"/>
    <w:rsid w:val="00E726B5"/>
    <w:rsid w:val="00E72D51"/>
    <w:rsid w:val="00E73150"/>
    <w:rsid w:val="00E7336D"/>
    <w:rsid w:val="00E73524"/>
    <w:rsid w:val="00E73820"/>
    <w:rsid w:val="00E74AB0"/>
    <w:rsid w:val="00E75010"/>
    <w:rsid w:val="00E76010"/>
    <w:rsid w:val="00E7662B"/>
    <w:rsid w:val="00E7696E"/>
    <w:rsid w:val="00E76B16"/>
    <w:rsid w:val="00E76D8E"/>
    <w:rsid w:val="00E77FAD"/>
    <w:rsid w:val="00E81DC4"/>
    <w:rsid w:val="00E81EE0"/>
    <w:rsid w:val="00E823A7"/>
    <w:rsid w:val="00E82CE1"/>
    <w:rsid w:val="00E83DC5"/>
    <w:rsid w:val="00E8453C"/>
    <w:rsid w:val="00E84D01"/>
    <w:rsid w:val="00E852D9"/>
    <w:rsid w:val="00E854BB"/>
    <w:rsid w:val="00E855AF"/>
    <w:rsid w:val="00E8639F"/>
    <w:rsid w:val="00E86BC2"/>
    <w:rsid w:val="00E86C69"/>
    <w:rsid w:val="00E873A9"/>
    <w:rsid w:val="00E874DC"/>
    <w:rsid w:val="00E87C8F"/>
    <w:rsid w:val="00E87DE7"/>
    <w:rsid w:val="00E900BD"/>
    <w:rsid w:val="00E91801"/>
    <w:rsid w:val="00E91A04"/>
    <w:rsid w:val="00E91B6F"/>
    <w:rsid w:val="00E91D59"/>
    <w:rsid w:val="00E92786"/>
    <w:rsid w:val="00E92AC6"/>
    <w:rsid w:val="00E932CB"/>
    <w:rsid w:val="00E9481E"/>
    <w:rsid w:val="00E9496F"/>
    <w:rsid w:val="00E94BC9"/>
    <w:rsid w:val="00E94E11"/>
    <w:rsid w:val="00E94E4E"/>
    <w:rsid w:val="00E95776"/>
    <w:rsid w:val="00E95A09"/>
    <w:rsid w:val="00E96564"/>
    <w:rsid w:val="00E96FC1"/>
    <w:rsid w:val="00E971E4"/>
    <w:rsid w:val="00E973CC"/>
    <w:rsid w:val="00E977BB"/>
    <w:rsid w:val="00E97A0E"/>
    <w:rsid w:val="00E97A15"/>
    <w:rsid w:val="00EA0124"/>
    <w:rsid w:val="00EA06D1"/>
    <w:rsid w:val="00EA0EF1"/>
    <w:rsid w:val="00EA16AA"/>
    <w:rsid w:val="00EA1B1C"/>
    <w:rsid w:val="00EA1CC3"/>
    <w:rsid w:val="00EA2004"/>
    <w:rsid w:val="00EA20F7"/>
    <w:rsid w:val="00EA2260"/>
    <w:rsid w:val="00EA2A53"/>
    <w:rsid w:val="00EA2B1C"/>
    <w:rsid w:val="00EA2E8A"/>
    <w:rsid w:val="00EA3430"/>
    <w:rsid w:val="00EA358A"/>
    <w:rsid w:val="00EA36C2"/>
    <w:rsid w:val="00EA3F2C"/>
    <w:rsid w:val="00EA429A"/>
    <w:rsid w:val="00EA4DB5"/>
    <w:rsid w:val="00EA661F"/>
    <w:rsid w:val="00EA7152"/>
    <w:rsid w:val="00EA76A6"/>
    <w:rsid w:val="00EA7A19"/>
    <w:rsid w:val="00EB0180"/>
    <w:rsid w:val="00EB0DA4"/>
    <w:rsid w:val="00EB2788"/>
    <w:rsid w:val="00EB322E"/>
    <w:rsid w:val="00EB33A6"/>
    <w:rsid w:val="00EB425D"/>
    <w:rsid w:val="00EB4A54"/>
    <w:rsid w:val="00EB4F9A"/>
    <w:rsid w:val="00EB5CB2"/>
    <w:rsid w:val="00EB5E01"/>
    <w:rsid w:val="00EB6156"/>
    <w:rsid w:val="00EB6235"/>
    <w:rsid w:val="00EB6AF0"/>
    <w:rsid w:val="00EB6C88"/>
    <w:rsid w:val="00EB7C43"/>
    <w:rsid w:val="00EB7C79"/>
    <w:rsid w:val="00EC22E9"/>
    <w:rsid w:val="00EC2A9D"/>
    <w:rsid w:val="00EC2B22"/>
    <w:rsid w:val="00EC39A8"/>
    <w:rsid w:val="00EC3B4D"/>
    <w:rsid w:val="00EC3F94"/>
    <w:rsid w:val="00EC4134"/>
    <w:rsid w:val="00EC5A27"/>
    <w:rsid w:val="00EC6364"/>
    <w:rsid w:val="00EC6B1A"/>
    <w:rsid w:val="00EC7547"/>
    <w:rsid w:val="00ED0C7A"/>
    <w:rsid w:val="00ED1227"/>
    <w:rsid w:val="00ED1257"/>
    <w:rsid w:val="00ED15FC"/>
    <w:rsid w:val="00ED17C6"/>
    <w:rsid w:val="00ED17D9"/>
    <w:rsid w:val="00ED1A1A"/>
    <w:rsid w:val="00ED1B03"/>
    <w:rsid w:val="00ED1BDB"/>
    <w:rsid w:val="00ED1BE3"/>
    <w:rsid w:val="00ED2710"/>
    <w:rsid w:val="00ED367E"/>
    <w:rsid w:val="00ED3A4F"/>
    <w:rsid w:val="00ED3AAE"/>
    <w:rsid w:val="00ED3E83"/>
    <w:rsid w:val="00ED4823"/>
    <w:rsid w:val="00ED5732"/>
    <w:rsid w:val="00ED58FC"/>
    <w:rsid w:val="00ED66AB"/>
    <w:rsid w:val="00ED69C6"/>
    <w:rsid w:val="00ED6CD1"/>
    <w:rsid w:val="00ED6D0A"/>
    <w:rsid w:val="00ED749F"/>
    <w:rsid w:val="00EE07C8"/>
    <w:rsid w:val="00EE0E90"/>
    <w:rsid w:val="00EE15EE"/>
    <w:rsid w:val="00EE1646"/>
    <w:rsid w:val="00EE1B4B"/>
    <w:rsid w:val="00EE1E79"/>
    <w:rsid w:val="00EE2291"/>
    <w:rsid w:val="00EE22C7"/>
    <w:rsid w:val="00EE23C0"/>
    <w:rsid w:val="00EE301A"/>
    <w:rsid w:val="00EE3067"/>
    <w:rsid w:val="00EE4A5E"/>
    <w:rsid w:val="00EE4BB7"/>
    <w:rsid w:val="00EE4CEE"/>
    <w:rsid w:val="00EE5277"/>
    <w:rsid w:val="00EE5858"/>
    <w:rsid w:val="00EE5B74"/>
    <w:rsid w:val="00EE5BB3"/>
    <w:rsid w:val="00EE5CCF"/>
    <w:rsid w:val="00EE640A"/>
    <w:rsid w:val="00EE7F2E"/>
    <w:rsid w:val="00EF0C17"/>
    <w:rsid w:val="00EF0EF1"/>
    <w:rsid w:val="00EF0EFD"/>
    <w:rsid w:val="00EF1180"/>
    <w:rsid w:val="00EF166E"/>
    <w:rsid w:val="00EF1A68"/>
    <w:rsid w:val="00EF2F04"/>
    <w:rsid w:val="00EF2F5F"/>
    <w:rsid w:val="00EF3109"/>
    <w:rsid w:val="00EF4083"/>
    <w:rsid w:val="00EF4525"/>
    <w:rsid w:val="00EF4B5A"/>
    <w:rsid w:val="00EF4C2F"/>
    <w:rsid w:val="00EF507C"/>
    <w:rsid w:val="00EF564E"/>
    <w:rsid w:val="00EF5B12"/>
    <w:rsid w:val="00EF5D56"/>
    <w:rsid w:val="00EF5DE8"/>
    <w:rsid w:val="00EF642D"/>
    <w:rsid w:val="00EF7283"/>
    <w:rsid w:val="00EF7818"/>
    <w:rsid w:val="00F000E2"/>
    <w:rsid w:val="00F001F2"/>
    <w:rsid w:val="00F00752"/>
    <w:rsid w:val="00F008F3"/>
    <w:rsid w:val="00F00B52"/>
    <w:rsid w:val="00F0117F"/>
    <w:rsid w:val="00F013A0"/>
    <w:rsid w:val="00F02977"/>
    <w:rsid w:val="00F029B8"/>
    <w:rsid w:val="00F03D40"/>
    <w:rsid w:val="00F03EA3"/>
    <w:rsid w:val="00F0400C"/>
    <w:rsid w:val="00F04054"/>
    <w:rsid w:val="00F058A9"/>
    <w:rsid w:val="00F05F57"/>
    <w:rsid w:val="00F076CD"/>
    <w:rsid w:val="00F079E1"/>
    <w:rsid w:val="00F07B50"/>
    <w:rsid w:val="00F07C9D"/>
    <w:rsid w:val="00F07DD9"/>
    <w:rsid w:val="00F10E6F"/>
    <w:rsid w:val="00F11439"/>
    <w:rsid w:val="00F11926"/>
    <w:rsid w:val="00F1195A"/>
    <w:rsid w:val="00F1197D"/>
    <w:rsid w:val="00F1303A"/>
    <w:rsid w:val="00F13809"/>
    <w:rsid w:val="00F13F3A"/>
    <w:rsid w:val="00F13FBE"/>
    <w:rsid w:val="00F140CF"/>
    <w:rsid w:val="00F143A0"/>
    <w:rsid w:val="00F14B36"/>
    <w:rsid w:val="00F15120"/>
    <w:rsid w:val="00F153B1"/>
    <w:rsid w:val="00F1540D"/>
    <w:rsid w:val="00F15C19"/>
    <w:rsid w:val="00F16587"/>
    <w:rsid w:val="00F16624"/>
    <w:rsid w:val="00F17125"/>
    <w:rsid w:val="00F17209"/>
    <w:rsid w:val="00F17A5E"/>
    <w:rsid w:val="00F17C08"/>
    <w:rsid w:val="00F207BC"/>
    <w:rsid w:val="00F21844"/>
    <w:rsid w:val="00F21B87"/>
    <w:rsid w:val="00F226AE"/>
    <w:rsid w:val="00F22C9A"/>
    <w:rsid w:val="00F22CBE"/>
    <w:rsid w:val="00F22EBF"/>
    <w:rsid w:val="00F2305C"/>
    <w:rsid w:val="00F23106"/>
    <w:rsid w:val="00F233CB"/>
    <w:rsid w:val="00F2351A"/>
    <w:rsid w:val="00F23E40"/>
    <w:rsid w:val="00F254CE"/>
    <w:rsid w:val="00F26253"/>
    <w:rsid w:val="00F2650F"/>
    <w:rsid w:val="00F26AC7"/>
    <w:rsid w:val="00F274DD"/>
    <w:rsid w:val="00F2777B"/>
    <w:rsid w:val="00F279E4"/>
    <w:rsid w:val="00F30BF7"/>
    <w:rsid w:val="00F31152"/>
    <w:rsid w:val="00F31214"/>
    <w:rsid w:val="00F319AD"/>
    <w:rsid w:val="00F31F72"/>
    <w:rsid w:val="00F325E8"/>
    <w:rsid w:val="00F32A6F"/>
    <w:rsid w:val="00F32F50"/>
    <w:rsid w:val="00F33403"/>
    <w:rsid w:val="00F34FAF"/>
    <w:rsid w:val="00F35068"/>
    <w:rsid w:val="00F3516A"/>
    <w:rsid w:val="00F35B4D"/>
    <w:rsid w:val="00F35C2D"/>
    <w:rsid w:val="00F35CFE"/>
    <w:rsid w:val="00F36127"/>
    <w:rsid w:val="00F3624D"/>
    <w:rsid w:val="00F363FD"/>
    <w:rsid w:val="00F36633"/>
    <w:rsid w:val="00F3672F"/>
    <w:rsid w:val="00F36CA7"/>
    <w:rsid w:val="00F37160"/>
    <w:rsid w:val="00F3766E"/>
    <w:rsid w:val="00F4024A"/>
    <w:rsid w:val="00F409EA"/>
    <w:rsid w:val="00F4136B"/>
    <w:rsid w:val="00F41863"/>
    <w:rsid w:val="00F41891"/>
    <w:rsid w:val="00F42F2D"/>
    <w:rsid w:val="00F4402F"/>
    <w:rsid w:val="00F445CE"/>
    <w:rsid w:val="00F44719"/>
    <w:rsid w:val="00F449B8"/>
    <w:rsid w:val="00F44EB6"/>
    <w:rsid w:val="00F45FC5"/>
    <w:rsid w:val="00F46023"/>
    <w:rsid w:val="00F46108"/>
    <w:rsid w:val="00F479B9"/>
    <w:rsid w:val="00F51C72"/>
    <w:rsid w:val="00F52429"/>
    <w:rsid w:val="00F52697"/>
    <w:rsid w:val="00F52AEF"/>
    <w:rsid w:val="00F54200"/>
    <w:rsid w:val="00F542F1"/>
    <w:rsid w:val="00F551F6"/>
    <w:rsid w:val="00F55B11"/>
    <w:rsid w:val="00F55E58"/>
    <w:rsid w:val="00F55F4C"/>
    <w:rsid w:val="00F56768"/>
    <w:rsid w:val="00F5686B"/>
    <w:rsid w:val="00F57271"/>
    <w:rsid w:val="00F57510"/>
    <w:rsid w:val="00F57748"/>
    <w:rsid w:val="00F57B8B"/>
    <w:rsid w:val="00F60EB1"/>
    <w:rsid w:val="00F61570"/>
    <w:rsid w:val="00F616EC"/>
    <w:rsid w:val="00F61A8E"/>
    <w:rsid w:val="00F61C07"/>
    <w:rsid w:val="00F62AC2"/>
    <w:rsid w:val="00F62CAF"/>
    <w:rsid w:val="00F62CCC"/>
    <w:rsid w:val="00F62CD4"/>
    <w:rsid w:val="00F62EAD"/>
    <w:rsid w:val="00F6306F"/>
    <w:rsid w:val="00F632B0"/>
    <w:rsid w:val="00F63C4A"/>
    <w:rsid w:val="00F647D4"/>
    <w:rsid w:val="00F64B80"/>
    <w:rsid w:val="00F660DE"/>
    <w:rsid w:val="00F67C0F"/>
    <w:rsid w:val="00F67D6B"/>
    <w:rsid w:val="00F7009E"/>
    <w:rsid w:val="00F701AF"/>
    <w:rsid w:val="00F7023E"/>
    <w:rsid w:val="00F706BB"/>
    <w:rsid w:val="00F7104F"/>
    <w:rsid w:val="00F71D34"/>
    <w:rsid w:val="00F7209A"/>
    <w:rsid w:val="00F72461"/>
    <w:rsid w:val="00F736A6"/>
    <w:rsid w:val="00F73FD3"/>
    <w:rsid w:val="00F74738"/>
    <w:rsid w:val="00F748B2"/>
    <w:rsid w:val="00F74C4D"/>
    <w:rsid w:val="00F74F9E"/>
    <w:rsid w:val="00F75052"/>
    <w:rsid w:val="00F75A19"/>
    <w:rsid w:val="00F768A1"/>
    <w:rsid w:val="00F772C9"/>
    <w:rsid w:val="00F7755B"/>
    <w:rsid w:val="00F7755C"/>
    <w:rsid w:val="00F8044C"/>
    <w:rsid w:val="00F80F75"/>
    <w:rsid w:val="00F8121E"/>
    <w:rsid w:val="00F817FF"/>
    <w:rsid w:val="00F81AD8"/>
    <w:rsid w:val="00F822D6"/>
    <w:rsid w:val="00F8259C"/>
    <w:rsid w:val="00F8284E"/>
    <w:rsid w:val="00F832D2"/>
    <w:rsid w:val="00F83D83"/>
    <w:rsid w:val="00F84AE3"/>
    <w:rsid w:val="00F851A5"/>
    <w:rsid w:val="00F853C2"/>
    <w:rsid w:val="00F853D9"/>
    <w:rsid w:val="00F854F7"/>
    <w:rsid w:val="00F85BA9"/>
    <w:rsid w:val="00F86D3F"/>
    <w:rsid w:val="00F872F6"/>
    <w:rsid w:val="00F90290"/>
    <w:rsid w:val="00F902F7"/>
    <w:rsid w:val="00F905C9"/>
    <w:rsid w:val="00F90912"/>
    <w:rsid w:val="00F90996"/>
    <w:rsid w:val="00F9109A"/>
    <w:rsid w:val="00F924E3"/>
    <w:rsid w:val="00F92BE3"/>
    <w:rsid w:val="00F93014"/>
    <w:rsid w:val="00F93EE4"/>
    <w:rsid w:val="00F94436"/>
    <w:rsid w:val="00F948B3"/>
    <w:rsid w:val="00F950CF"/>
    <w:rsid w:val="00F95CD3"/>
    <w:rsid w:val="00F95D45"/>
    <w:rsid w:val="00F95F94"/>
    <w:rsid w:val="00F96835"/>
    <w:rsid w:val="00FA0222"/>
    <w:rsid w:val="00FA07E2"/>
    <w:rsid w:val="00FA08ED"/>
    <w:rsid w:val="00FA0AC4"/>
    <w:rsid w:val="00FA19D6"/>
    <w:rsid w:val="00FA1EC6"/>
    <w:rsid w:val="00FA21AE"/>
    <w:rsid w:val="00FA23B0"/>
    <w:rsid w:val="00FA23EF"/>
    <w:rsid w:val="00FA2641"/>
    <w:rsid w:val="00FA2A69"/>
    <w:rsid w:val="00FA2AA0"/>
    <w:rsid w:val="00FA3356"/>
    <w:rsid w:val="00FA3531"/>
    <w:rsid w:val="00FA3639"/>
    <w:rsid w:val="00FA48E3"/>
    <w:rsid w:val="00FA4A1C"/>
    <w:rsid w:val="00FA53C4"/>
    <w:rsid w:val="00FA6EF9"/>
    <w:rsid w:val="00FA7157"/>
    <w:rsid w:val="00FA7779"/>
    <w:rsid w:val="00FB03BA"/>
    <w:rsid w:val="00FB04BD"/>
    <w:rsid w:val="00FB0514"/>
    <w:rsid w:val="00FB1827"/>
    <w:rsid w:val="00FB239A"/>
    <w:rsid w:val="00FB255C"/>
    <w:rsid w:val="00FB297D"/>
    <w:rsid w:val="00FB3114"/>
    <w:rsid w:val="00FB3657"/>
    <w:rsid w:val="00FB37DE"/>
    <w:rsid w:val="00FB3BAB"/>
    <w:rsid w:val="00FB3FEA"/>
    <w:rsid w:val="00FB46EC"/>
    <w:rsid w:val="00FB4F6A"/>
    <w:rsid w:val="00FB5133"/>
    <w:rsid w:val="00FB5A16"/>
    <w:rsid w:val="00FB5D0D"/>
    <w:rsid w:val="00FB6413"/>
    <w:rsid w:val="00FB694F"/>
    <w:rsid w:val="00FB7332"/>
    <w:rsid w:val="00FB76B6"/>
    <w:rsid w:val="00FB7EC9"/>
    <w:rsid w:val="00FC0BCF"/>
    <w:rsid w:val="00FC13E0"/>
    <w:rsid w:val="00FC1665"/>
    <w:rsid w:val="00FC18A0"/>
    <w:rsid w:val="00FC18AA"/>
    <w:rsid w:val="00FC1D34"/>
    <w:rsid w:val="00FC22D9"/>
    <w:rsid w:val="00FC2614"/>
    <w:rsid w:val="00FC3C88"/>
    <w:rsid w:val="00FC3FBB"/>
    <w:rsid w:val="00FC41A8"/>
    <w:rsid w:val="00FC4EB9"/>
    <w:rsid w:val="00FC57DC"/>
    <w:rsid w:val="00FC60C3"/>
    <w:rsid w:val="00FC64B3"/>
    <w:rsid w:val="00FC6608"/>
    <w:rsid w:val="00FC676E"/>
    <w:rsid w:val="00FC68B4"/>
    <w:rsid w:val="00FD04E2"/>
    <w:rsid w:val="00FD2B0E"/>
    <w:rsid w:val="00FD2EB5"/>
    <w:rsid w:val="00FD3289"/>
    <w:rsid w:val="00FD3BBA"/>
    <w:rsid w:val="00FD40C0"/>
    <w:rsid w:val="00FD4683"/>
    <w:rsid w:val="00FD478B"/>
    <w:rsid w:val="00FD5569"/>
    <w:rsid w:val="00FD5B73"/>
    <w:rsid w:val="00FD5BE8"/>
    <w:rsid w:val="00FD5D82"/>
    <w:rsid w:val="00FD6186"/>
    <w:rsid w:val="00FD6513"/>
    <w:rsid w:val="00FD667E"/>
    <w:rsid w:val="00FD6A90"/>
    <w:rsid w:val="00FD7438"/>
    <w:rsid w:val="00FD7990"/>
    <w:rsid w:val="00FE0F9B"/>
    <w:rsid w:val="00FE1D2F"/>
    <w:rsid w:val="00FE20BA"/>
    <w:rsid w:val="00FE24F0"/>
    <w:rsid w:val="00FE25F1"/>
    <w:rsid w:val="00FE2F7C"/>
    <w:rsid w:val="00FE399D"/>
    <w:rsid w:val="00FE3DF7"/>
    <w:rsid w:val="00FE3FF1"/>
    <w:rsid w:val="00FE481A"/>
    <w:rsid w:val="00FE4D70"/>
    <w:rsid w:val="00FE50A1"/>
    <w:rsid w:val="00FE539D"/>
    <w:rsid w:val="00FE53F7"/>
    <w:rsid w:val="00FE55E8"/>
    <w:rsid w:val="00FE60C0"/>
    <w:rsid w:val="00FE6274"/>
    <w:rsid w:val="00FE6965"/>
    <w:rsid w:val="00FE7255"/>
    <w:rsid w:val="00FF04CA"/>
    <w:rsid w:val="00FF0538"/>
    <w:rsid w:val="00FF0687"/>
    <w:rsid w:val="00FF07C8"/>
    <w:rsid w:val="00FF09EF"/>
    <w:rsid w:val="00FF20C8"/>
    <w:rsid w:val="00FF24DF"/>
    <w:rsid w:val="00FF2FFE"/>
    <w:rsid w:val="00FF36E3"/>
    <w:rsid w:val="00FF3C85"/>
    <w:rsid w:val="00FF590F"/>
    <w:rsid w:val="00FF678A"/>
    <w:rsid w:val="00FF726D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9726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locked/>
    <w:rsid w:val="00BC16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017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7B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9541A6"/>
    <w:pPr>
      <w:keepNext/>
      <w:jc w:val="center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locked/>
    <w:rsid w:val="008376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sid w:val="00124A6A"/>
    <w:rPr>
      <w:rFonts w:eastAsia="ヒラギノ角ゴ Pro W3"/>
      <w:color w:val="000000"/>
    </w:rPr>
  </w:style>
  <w:style w:type="paragraph" w:customStyle="1" w:styleId="10">
    <w:name w:val="Нижний колонтитул1"/>
    <w:rsid w:val="00124A6A"/>
    <w:pPr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11">
    <w:name w:val="Обычный1"/>
    <w:rsid w:val="00124A6A"/>
    <w:rPr>
      <w:rFonts w:eastAsia="ヒラギノ角ゴ Pro W3"/>
      <w:color w:val="000000"/>
      <w:sz w:val="24"/>
    </w:rPr>
  </w:style>
  <w:style w:type="paragraph" w:customStyle="1" w:styleId="12">
    <w:name w:val="Основной текст с отступом1"/>
    <w:rsid w:val="00124A6A"/>
    <w:pPr>
      <w:spacing w:after="120"/>
      <w:ind w:left="283"/>
    </w:pPr>
    <w:rPr>
      <w:rFonts w:eastAsia="ヒラギノ角ゴ Pro W3"/>
      <w:color w:val="000000"/>
      <w:sz w:val="24"/>
    </w:rPr>
  </w:style>
  <w:style w:type="character" w:customStyle="1" w:styleId="13">
    <w:name w:val="Номер страницы1"/>
    <w:rsid w:val="00124A6A"/>
    <w:rPr>
      <w:color w:val="000000"/>
      <w:sz w:val="20"/>
    </w:rPr>
  </w:style>
  <w:style w:type="paragraph" w:styleId="a3">
    <w:name w:val="Body Text"/>
    <w:basedOn w:val="a"/>
    <w:locked/>
    <w:rsid w:val="00D407F2"/>
    <w:pPr>
      <w:spacing w:before="100" w:beforeAutospacing="1" w:after="100" w:afterAutospacing="1"/>
    </w:pPr>
    <w:rPr>
      <w:lang w:val="ru-RU" w:eastAsia="ru-RU"/>
    </w:rPr>
  </w:style>
  <w:style w:type="paragraph" w:customStyle="1" w:styleId="a4">
    <w:name w:val="Знак"/>
    <w:basedOn w:val="a"/>
    <w:rsid w:val="00DE21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semiHidden/>
    <w:locked/>
    <w:rsid w:val="00B25710"/>
    <w:rPr>
      <w:rFonts w:ascii="Tahoma" w:hAnsi="Tahoma" w:cs="Tahoma"/>
      <w:sz w:val="16"/>
      <w:szCs w:val="16"/>
      <w:lang w:val="ru-RU" w:eastAsia="ru-RU"/>
    </w:rPr>
  </w:style>
  <w:style w:type="paragraph" w:customStyle="1" w:styleId="a6">
    <w:name w:val="Знак Знак Знак Знак"/>
    <w:basedOn w:val="a"/>
    <w:rsid w:val="00793F18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styleId="a7">
    <w:name w:val="Title"/>
    <w:basedOn w:val="a"/>
    <w:next w:val="a"/>
    <w:link w:val="a8"/>
    <w:uiPriority w:val="99"/>
    <w:qFormat/>
    <w:locked/>
    <w:rsid w:val="00793F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793F18"/>
    <w:rPr>
      <w:rFonts w:ascii="Cambria" w:hAnsi="Cambria"/>
      <w:b/>
      <w:bCs/>
      <w:kern w:val="28"/>
      <w:sz w:val="32"/>
      <w:szCs w:val="32"/>
      <w:lang w:val="en-US" w:eastAsia="en-US" w:bidi="ar-SA"/>
    </w:rPr>
  </w:style>
  <w:style w:type="paragraph" w:customStyle="1" w:styleId="ConsPlusNormal">
    <w:name w:val="ConsPlusNormal"/>
    <w:link w:val="ConsPlusNormal0"/>
    <w:rsid w:val="004418A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9">
    <w:name w:val="Table Grid"/>
    <w:basedOn w:val="a1"/>
    <w:uiPriority w:val="59"/>
    <w:locked/>
    <w:rsid w:val="00F32A6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locked/>
    <w:rsid w:val="00C1665C"/>
    <w:pPr>
      <w:spacing w:after="120" w:line="480" w:lineRule="auto"/>
      <w:ind w:left="283"/>
    </w:pPr>
  </w:style>
  <w:style w:type="paragraph" w:customStyle="1" w:styleId="22">
    <w:name w:val="Название2"/>
    <w:basedOn w:val="a"/>
    <w:next w:val="aa"/>
    <w:rsid w:val="005A6F60"/>
    <w:pPr>
      <w:suppressAutoHyphens/>
      <w:jc w:val="center"/>
    </w:pPr>
    <w:rPr>
      <w:b/>
      <w:lang w:val="ru-RU" w:eastAsia="ar-SA"/>
    </w:rPr>
  </w:style>
  <w:style w:type="paragraph" w:customStyle="1" w:styleId="ConsPlusTitle">
    <w:name w:val="ConsPlusTitle"/>
    <w:uiPriority w:val="99"/>
    <w:rsid w:val="005A6F6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Subtitle"/>
    <w:basedOn w:val="a"/>
    <w:qFormat/>
    <w:locked/>
    <w:rsid w:val="005A6F6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4">
    <w:name w:val="Без интервала1"/>
    <w:rsid w:val="001F2750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F275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b">
    <w:name w:val="footer"/>
    <w:basedOn w:val="a"/>
    <w:link w:val="ac"/>
    <w:uiPriority w:val="99"/>
    <w:locked/>
    <w:rsid w:val="00867E0B"/>
    <w:pPr>
      <w:tabs>
        <w:tab w:val="center" w:pos="4677"/>
        <w:tab w:val="right" w:pos="9355"/>
      </w:tabs>
    </w:pPr>
  </w:style>
  <w:style w:type="character" w:styleId="ad">
    <w:name w:val="page number"/>
    <w:basedOn w:val="a0"/>
    <w:locked/>
    <w:rsid w:val="00867E0B"/>
  </w:style>
  <w:style w:type="paragraph" w:styleId="ae">
    <w:name w:val="header"/>
    <w:basedOn w:val="a"/>
    <w:link w:val="af"/>
    <w:uiPriority w:val="99"/>
    <w:unhideWhenUsed/>
    <w:locked/>
    <w:rsid w:val="0042276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42276B"/>
    <w:rPr>
      <w:rFonts w:ascii="Calibri" w:eastAsia="Times New Roman" w:hAnsi="Calibri" w:cs="Times New Roman"/>
      <w:sz w:val="22"/>
      <w:szCs w:val="22"/>
      <w:lang w:eastAsia="en-US"/>
    </w:rPr>
  </w:style>
  <w:style w:type="paragraph" w:styleId="30">
    <w:name w:val="Body Text 3"/>
    <w:basedOn w:val="a"/>
    <w:locked/>
    <w:rsid w:val="00C97F54"/>
    <w:pPr>
      <w:spacing w:after="120"/>
    </w:pPr>
    <w:rPr>
      <w:sz w:val="16"/>
      <w:szCs w:val="16"/>
    </w:rPr>
  </w:style>
  <w:style w:type="paragraph" w:styleId="af0">
    <w:name w:val="caption"/>
    <w:basedOn w:val="a"/>
    <w:next w:val="a"/>
    <w:qFormat/>
    <w:locked/>
    <w:rsid w:val="00C97F54"/>
    <w:pPr>
      <w:spacing w:line="360" w:lineRule="auto"/>
      <w:ind w:firstLine="708"/>
      <w:jc w:val="both"/>
    </w:pPr>
    <w:rPr>
      <w:sz w:val="28"/>
      <w:szCs w:val="16"/>
      <w:lang w:val="ru-RU" w:eastAsia="ru-RU"/>
    </w:rPr>
  </w:style>
  <w:style w:type="paragraph" w:styleId="af1">
    <w:name w:val="List Paragraph"/>
    <w:basedOn w:val="a"/>
    <w:uiPriority w:val="34"/>
    <w:qFormat/>
    <w:rsid w:val="005309EB"/>
    <w:pPr>
      <w:ind w:left="720"/>
      <w:contextualSpacing/>
    </w:pPr>
    <w:rPr>
      <w:lang w:val="ru-RU" w:eastAsia="ru-RU"/>
    </w:rPr>
  </w:style>
  <w:style w:type="paragraph" w:styleId="af2">
    <w:name w:val="Normal (Web)"/>
    <w:basedOn w:val="a"/>
    <w:uiPriority w:val="99"/>
    <w:locked/>
    <w:rsid w:val="00C913A9"/>
    <w:pPr>
      <w:spacing w:before="168" w:after="168"/>
      <w:ind w:left="168" w:right="168"/>
    </w:pPr>
    <w:rPr>
      <w:rFonts w:ascii="Arial Unicode MS" w:eastAsia="Arial Unicode MS" w:hAnsi="Arial Unicode MS" w:cs="Arial Unicode MS"/>
      <w:lang w:val="ru-RU" w:eastAsia="ru-RU"/>
    </w:rPr>
  </w:style>
  <w:style w:type="paragraph" w:styleId="31">
    <w:name w:val="Body Text Indent 3"/>
    <w:basedOn w:val="a"/>
    <w:locked/>
    <w:rsid w:val="007B60D6"/>
    <w:pPr>
      <w:spacing w:after="120"/>
      <w:ind w:left="283"/>
    </w:pPr>
    <w:rPr>
      <w:sz w:val="16"/>
      <w:szCs w:val="16"/>
    </w:rPr>
  </w:style>
  <w:style w:type="paragraph" w:customStyle="1" w:styleId="af3">
    <w:name w:val="Знак Знак Знак Знак Знак Знак Знак Знак Знак Знак"/>
    <w:basedOn w:val="a"/>
    <w:autoRedefine/>
    <w:rsid w:val="008802BA"/>
    <w:pPr>
      <w:spacing w:after="160" w:line="240" w:lineRule="exact"/>
    </w:pPr>
    <w:rPr>
      <w:sz w:val="28"/>
      <w:szCs w:val="20"/>
    </w:rPr>
  </w:style>
  <w:style w:type="character" w:customStyle="1" w:styleId="32">
    <w:name w:val="Знак Знак3"/>
    <w:rsid w:val="003D3798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customStyle="1" w:styleId="15">
    <w:name w:val="Абзац списка1"/>
    <w:basedOn w:val="a"/>
    <w:rsid w:val="003D3798"/>
    <w:pPr>
      <w:ind w:left="720"/>
      <w:contextualSpacing/>
    </w:pPr>
    <w:rPr>
      <w:rFonts w:eastAsia="Calibri"/>
      <w:lang w:val="ru-RU" w:eastAsia="ru-RU"/>
    </w:rPr>
  </w:style>
  <w:style w:type="character" w:customStyle="1" w:styleId="apple-style-span">
    <w:name w:val="apple-style-span"/>
    <w:basedOn w:val="a0"/>
    <w:rsid w:val="003D3798"/>
  </w:style>
  <w:style w:type="paragraph" w:customStyle="1" w:styleId="310">
    <w:name w:val="Основной текст с отступом 31"/>
    <w:basedOn w:val="a"/>
    <w:rsid w:val="00B174F7"/>
    <w:pPr>
      <w:suppressAutoHyphens/>
      <w:spacing w:line="360" w:lineRule="auto"/>
      <w:ind w:firstLine="360"/>
      <w:jc w:val="both"/>
    </w:pPr>
    <w:rPr>
      <w:lang w:val="ru-RU" w:eastAsia="ar-SA"/>
    </w:rPr>
  </w:style>
  <w:style w:type="paragraph" w:customStyle="1" w:styleId="ConsNormal">
    <w:name w:val="ConsNormal"/>
    <w:rsid w:val="00C456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Cell">
    <w:name w:val="ConsPlusCell"/>
    <w:uiPriority w:val="99"/>
    <w:rsid w:val="00CF0037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"/>
    <w:locked/>
    <w:rsid w:val="00E94E11"/>
    <w:pPr>
      <w:spacing w:after="120" w:line="480" w:lineRule="auto"/>
    </w:pPr>
  </w:style>
  <w:style w:type="character" w:customStyle="1" w:styleId="af4">
    <w:name w:val="Текст выноски Знак"/>
    <w:semiHidden/>
    <w:rsid w:val="00363468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AB10E4"/>
    <w:rPr>
      <w:rFonts w:ascii="Times New Roman" w:hAnsi="Times New Roman" w:cs="Times New Roman"/>
      <w:sz w:val="26"/>
      <w:szCs w:val="26"/>
    </w:rPr>
  </w:style>
  <w:style w:type="paragraph" w:customStyle="1" w:styleId="af5">
    <w:name w:val="Абзац текста"/>
    <w:basedOn w:val="a"/>
    <w:rsid w:val="009467E7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f6">
    <w:name w:val="No Spacing"/>
    <w:link w:val="af7"/>
    <w:qFormat/>
    <w:rsid w:val="00AF3890"/>
    <w:rPr>
      <w:rFonts w:ascii="Calibri" w:eastAsia="Calibri" w:hAnsi="Calibri"/>
      <w:sz w:val="22"/>
      <w:szCs w:val="22"/>
      <w:lang w:eastAsia="en-US"/>
    </w:rPr>
  </w:style>
  <w:style w:type="paragraph" w:styleId="af8">
    <w:name w:val="Body Text Indent"/>
    <w:basedOn w:val="a"/>
    <w:link w:val="af9"/>
    <w:locked/>
    <w:rsid w:val="00AF3890"/>
    <w:pPr>
      <w:spacing w:after="120"/>
      <w:ind w:left="283"/>
    </w:pPr>
  </w:style>
  <w:style w:type="paragraph" w:customStyle="1" w:styleId="16">
    <w:name w:val="1 Знак Знак Знак Знак"/>
    <w:basedOn w:val="a"/>
    <w:rsid w:val="002D36A4"/>
    <w:pPr>
      <w:spacing w:after="160" w:line="240" w:lineRule="exact"/>
    </w:pPr>
    <w:rPr>
      <w:rFonts w:eastAsia="Calibri"/>
      <w:sz w:val="20"/>
      <w:szCs w:val="20"/>
      <w:lang w:val="ru-RU" w:eastAsia="zh-CN"/>
    </w:rPr>
  </w:style>
  <w:style w:type="paragraph" w:customStyle="1" w:styleId="Style2">
    <w:name w:val="Style2"/>
    <w:basedOn w:val="a"/>
    <w:rsid w:val="00EA3F2C"/>
    <w:pPr>
      <w:widowControl w:val="0"/>
      <w:autoSpaceDE w:val="0"/>
      <w:autoSpaceDN w:val="0"/>
      <w:adjustRightInd w:val="0"/>
      <w:spacing w:line="482" w:lineRule="exact"/>
      <w:ind w:firstLine="398"/>
      <w:jc w:val="both"/>
    </w:pPr>
    <w:rPr>
      <w:rFonts w:eastAsia="Calibri"/>
      <w:lang w:val="ru-RU" w:eastAsia="ru-RU"/>
    </w:rPr>
  </w:style>
  <w:style w:type="character" w:customStyle="1" w:styleId="FontStyle11">
    <w:name w:val="Font Style11"/>
    <w:rsid w:val="00EA3F2C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8376E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17">
    <w:name w:val="Текст1"/>
    <w:basedOn w:val="a"/>
    <w:rsid w:val="00205AD5"/>
    <w:pPr>
      <w:suppressAutoHyphens/>
    </w:pPr>
    <w:rPr>
      <w:rFonts w:ascii="Consolas" w:eastAsia="Calibri" w:hAnsi="Consolas" w:cs="Consolas"/>
      <w:sz w:val="21"/>
      <w:szCs w:val="21"/>
      <w:lang w:val="ru-RU" w:eastAsia="zh-CN"/>
    </w:rPr>
  </w:style>
  <w:style w:type="character" w:styleId="afa">
    <w:name w:val="Strong"/>
    <w:uiPriority w:val="22"/>
    <w:qFormat/>
    <w:locked/>
    <w:rsid w:val="00CC4A22"/>
    <w:rPr>
      <w:b/>
      <w:bCs/>
    </w:rPr>
  </w:style>
  <w:style w:type="paragraph" w:customStyle="1" w:styleId="18">
    <w:name w:val="Абзац списка1"/>
    <w:basedOn w:val="a"/>
    <w:uiPriority w:val="99"/>
    <w:rsid w:val="00CD38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f7">
    <w:name w:val="Без интервала Знак"/>
    <w:link w:val="af6"/>
    <w:rsid w:val="002E3CD3"/>
    <w:rPr>
      <w:rFonts w:ascii="Calibri" w:eastAsia="Calibri" w:hAnsi="Calibri"/>
      <w:sz w:val="22"/>
      <w:szCs w:val="22"/>
      <w:lang w:eastAsia="en-US"/>
    </w:rPr>
  </w:style>
  <w:style w:type="paragraph" w:customStyle="1" w:styleId="2-11">
    <w:name w:val="содержание2-11"/>
    <w:basedOn w:val="a"/>
    <w:uiPriority w:val="99"/>
    <w:rsid w:val="00D17443"/>
    <w:pPr>
      <w:spacing w:after="60"/>
      <w:jc w:val="both"/>
    </w:pPr>
    <w:rPr>
      <w:rFonts w:ascii="Calibri" w:hAnsi="Calibri" w:cs="Calibri"/>
      <w:lang w:val="ru-RU" w:eastAsia="ru-RU"/>
    </w:rPr>
  </w:style>
  <w:style w:type="paragraph" w:styleId="afb">
    <w:name w:val="footnote text"/>
    <w:basedOn w:val="a"/>
    <w:link w:val="afc"/>
    <w:locked/>
    <w:rsid w:val="00BC1125"/>
    <w:rPr>
      <w:sz w:val="20"/>
      <w:szCs w:val="20"/>
      <w:lang w:val="ru-RU" w:eastAsia="ru-RU"/>
    </w:rPr>
  </w:style>
  <w:style w:type="character" w:customStyle="1" w:styleId="afc">
    <w:name w:val="Текст сноски Знак"/>
    <w:basedOn w:val="a0"/>
    <w:link w:val="afb"/>
    <w:rsid w:val="00BC1125"/>
  </w:style>
  <w:style w:type="character" w:customStyle="1" w:styleId="ConsPlusNormal0">
    <w:name w:val="ConsPlusNormal Знак"/>
    <w:link w:val="ConsPlusNormal"/>
    <w:rsid w:val="00055ACD"/>
    <w:rPr>
      <w:rFonts w:ascii="Arial" w:hAnsi="Arial" w:cs="Arial"/>
      <w:lang w:eastAsia="ar-SA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F2777B"/>
    <w:rPr>
      <w:sz w:val="24"/>
      <w:szCs w:val="24"/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F2777B"/>
    <w:rPr>
      <w:sz w:val="24"/>
      <w:szCs w:val="24"/>
      <w:lang w:val="en-US" w:eastAsia="en-US"/>
    </w:rPr>
  </w:style>
  <w:style w:type="character" w:styleId="afd">
    <w:name w:val="Hyperlink"/>
    <w:basedOn w:val="a0"/>
    <w:uiPriority w:val="99"/>
    <w:locked/>
    <w:rsid w:val="00F2777B"/>
    <w:rPr>
      <w:rFonts w:cs="Times New Roman"/>
      <w:color w:val="0000FF"/>
      <w:u w:val="single"/>
    </w:rPr>
  </w:style>
  <w:style w:type="character" w:customStyle="1" w:styleId="ac">
    <w:name w:val="Нижний колонтитул Знак"/>
    <w:basedOn w:val="a0"/>
    <w:link w:val="ab"/>
    <w:uiPriority w:val="99"/>
    <w:rsid w:val="00287C0E"/>
    <w:rPr>
      <w:sz w:val="24"/>
      <w:szCs w:val="24"/>
      <w:lang w:val="en-US" w:eastAsia="en-US"/>
    </w:rPr>
  </w:style>
  <w:style w:type="character" w:styleId="afe">
    <w:name w:val="footnote reference"/>
    <w:basedOn w:val="a0"/>
    <w:locked/>
    <w:rsid w:val="000906E2"/>
    <w:rPr>
      <w:vertAlign w:val="superscript"/>
    </w:rPr>
  </w:style>
  <w:style w:type="paragraph" w:customStyle="1" w:styleId="msonormalcxspmiddle">
    <w:name w:val="msonormalcxspmiddle"/>
    <w:basedOn w:val="a"/>
    <w:rsid w:val="00B26F6F"/>
    <w:pPr>
      <w:spacing w:before="100" w:beforeAutospacing="1" w:after="100" w:afterAutospacing="1"/>
    </w:pPr>
    <w:rPr>
      <w:lang w:val="ru-RU" w:eastAsia="ru-RU"/>
    </w:rPr>
  </w:style>
  <w:style w:type="paragraph" w:customStyle="1" w:styleId="24">
    <w:name w:val="Абзац списка2"/>
    <w:basedOn w:val="a"/>
    <w:rsid w:val="00B912E6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9726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locked/>
    <w:rsid w:val="00BC16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017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7B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9541A6"/>
    <w:pPr>
      <w:keepNext/>
      <w:jc w:val="center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locked/>
    <w:rsid w:val="008376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sid w:val="00124A6A"/>
    <w:rPr>
      <w:rFonts w:eastAsia="ヒラギノ角ゴ Pro W3"/>
      <w:color w:val="000000"/>
    </w:rPr>
  </w:style>
  <w:style w:type="paragraph" w:customStyle="1" w:styleId="10">
    <w:name w:val="Нижний колонтитул1"/>
    <w:rsid w:val="00124A6A"/>
    <w:pPr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11">
    <w:name w:val="Обычный1"/>
    <w:rsid w:val="00124A6A"/>
    <w:rPr>
      <w:rFonts w:eastAsia="ヒラギノ角ゴ Pro W3"/>
      <w:color w:val="000000"/>
      <w:sz w:val="24"/>
    </w:rPr>
  </w:style>
  <w:style w:type="paragraph" w:customStyle="1" w:styleId="12">
    <w:name w:val="Основной текст с отступом1"/>
    <w:rsid w:val="00124A6A"/>
    <w:pPr>
      <w:spacing w:after="120"/>
      <w:ind w:left="283"/>
    </w:pPr>
    <w:rPr>
      <w:rFonts w:eastAsia="ヒラギノ角ゴ Pro W3"/>
      <w:color w:val="000000"/>
      <w:sz w:val="24"/>
    </w:rPr>
  </w:style>
  <w:style w:type="character" w:customStyle="1" w:styleId="13">
    <w:name w:val="Номер страницы1"/>
    <w:rsid w:val="00124A6A"/>
    <w:rPr>
      <w:color w:val="000000"/>
      <w:sz w:val="20"/>
    </w:rPr>
  </w:style>
  <w:style w:type="paragraph" w:styleId="a3">
    <w:name w:val="Body Text"/>
    <w:basedOn w:val="a"/>
    <w:locked/>
    <w:rsid w:val="00D407F2"/>
    <w:pPr>
      <w:spacing w:before="100" w:beforeAutospacing="1" w:after="100" w:afterAutospacing="1"/>
    </w:pPr>
    <w:rPr>
      <w:lang w:val="ru-RU" w:eastAsia="ru-RU"/>
    </w:rPr>
  </w:style>
  <w:style w:type="paragraph" w:customStyle="1" w:styleId="a4">
    <w:name w:val="Знак"/>
    <w:basedOn w:val="a"/>
    <w:rsid w:val="00DE21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semiHidden/>
    <w:locked/>
    <w:rsid w:val="00B25710"/>
    <w:rPr>
      <w:rFonts w:ascii="Tahoma" w:hAnsi="Tahoma" w:cs="Tahoma"/>
      <w:sz w:val="16"/>
      <w:szCs w:val="16"/>
      <w:lang w:val="ru-RU" w:eastAsia="ru-RU"/>
    </w:rPr>
  </w:style>
  <w:style w:type="paragraph" w:customStyle="1" w:styleId="a6">
    <w:name w:val="Знак Знак Знак Знак"/>
    <w:basedOn w:val="a"/>
    <w:rsid w:val="00793F18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styleId="a7">
    <w:name w:val="Title"/>
    <w:basedOn w:val="a"/>
    <w:next w:val="a"/>
    <w:link w:val="a8"/>
    <w:uiPriority w:val="99"/>
    <w:qFormat/>
    <w:locked/>
    <w:rsid w:val="00793F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793F18"/>
    <w:rPr>
      <w:rFonts w:ascii="Cambria" w:hAnsi="Cambria"/>
      <w:b/>
      <w:bCs/>
      <w:kern w:val="28"/>
      <w:sz w:val="32"/>
      <w:szCs w:val="32"/>
      <w:lang w:val="en-US" w:eastAsia="en-US" w:bidi="ar-SA"/>
    </w:rPr>
  </w:style>
  <w:style w:type="paragraph" w:customStyle="1" w:styleId="ConsPlusNormal">
    <w:name w:val="ConsPlusNormal"/>
    <w:link w:val="ConsPlusNormal0"/>
    <w:rsid w:val="004418A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9">
    <w:name w:val="Table Grid"/>
    <w:basedOn w:val="a1"/>
    <w:locked/>
    <w:rsid w:val="00F32A6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locked/>
    <w:rsid w:val="00C1665C"/>
    <w:pPr>
      <w:spacing w:after="120" w:line="480" w:lineRule="auto"/>
      <w:ind w:left="283"/>
    </w:pPr>
  </w:style>
  <w:style w:type="paragraph" w:customStyle="1" w:styleId="22">
    <w:name w:val="Название2"/>
    <w:basedOn w:val="a"/>
    <w:next w:val="aa"/>
    <w:rsid w:val="005A6F60"/>
    <w:pPr>
      <w:suppressAutoHyphens/>
      <w:jc w:val="center"/>
    </w:pPr>
    <w:rPr>
      <w:b/>
      <w:lang w:val="ru-RU" w:eastAsia="ar-SA"/>
    </w:rPr>
  </w:style>
  <w:style w:type="paragraph" w:customStyle="1" w:styleId="ConsPlusTitle">
    <w:name w:val="ConsPlusTitle"/>
    <w:uiPriority w:val="99"/>
    <w:rsid w:val="005A6F6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Subtitle"/>
    <w:basedOn w:val="a"/>
    <w:qFormat/>
    <w:locked/>
    <w:rsid w:val="005A6F6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4">
    <w:name w:val="Без интервала1"/>
    <w:rsid w:val="001F2750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F275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b">
    <w:name w:val="footer"/>
    <w:basedOn w:val="a"/>
    <w:link w:val="ac"/>
    <w:uiPriority w:val="99"/>
    <w:locked/>
    <w:rsid w:val="00867E0B"/>
    <w:pPr>
      <w:tabs>
        <w:tab w:val="center" w:pos="4677"/>
        <w:tab w:val="right" w:pos="9355"/>
      </w:tabs>
    </w:pPr>
  </w:style>
  <w:style w:type="character" w:styleId="ad">
    <w:name w:val="page number"/>
    <w:basedOn w:val="a0"/>
    <w:locked/>
    <w:rsid w:val="00867E0B"/>
  </w:style>
  <w:style w:type="paragraph" w:styleId="ae">
    <w:name w:val="header"/>
    <w:basedOn w:val="a"/>
    <w:link w:val="af"/>
    <w:uiPriority w:val="99"/>
    <w:unhideWhenUsed/>
    <w:locked/>
    <w:rsid w:val="0042276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42276B"/>
    <w:rPr>
      <w:rFonts w:ascii="Calibri" w:eastAsia="Times New Roman" w:hAnsi="Calibri" w:cs="Times New Roman"/>
      <w:sz w:val="22"/>
      <w:szCs w:val="22"/>
      <w:lang w:eastAsia="en-US"/>
    </w:rPr>
  </w:style>
  <w:style w:type="paragraph" w:styleId="30">
    <w:name w:val="Body Text 3"/>
    <w:basedOn w:val="a"/>
    <w:locked/>
    <w:rsid w:val="00C97F54"/>
    <w:pPr>
      <w:spacing w:after="120"/>
    </w:pPr>
    <w:rPr>
      <w:sz w:val="16"/>
      <w:szCs w:val="16"/>
    </w:rPr>
  </w:style>
  <w:style w:type="paragraph" w:styleId="af0">
    <w:name w:val="caption"/>
    <w:basedOn w:val="a"/>
    <w:next w:val="a"/>
    <w:qFormat/>
    <w:locked/>
    <w:rsid w:val="00C97F54"/>
    <w:pPr>
      <w:spacing w:line="360" w:lineRule="auto"/>
      <w:ind w:firstLine="708"/>
      <w:jc w:val="both"/>
    </w:pPr>
    <w:rPr>
      <w:sz w:val="28"/>
      <w:szCs w:val="16"/>
      <w:lang w:val="ru-RU" w:eastAsia="ru-RU"/>
    </w:rPr>
  </w:style>
  <w:style w:type="paragraph" w:styleId="af1">
    <w:name w:val="List Paragraph"/>
    <w:basedOn w:val="a"/>
    <w:uiPriority w:val="34"/>
    <w:qFormat/>
    <w:rsid w:val="005309EB"/>
    <w:pPr>
      <w:ind w:left="720"/>
      <w:contextualSpacing/>
    </w:pPr>
    <w:rPr>
      <w:lang w:val="ru-RU" w:eastAsia="ru-RU"/>
    </w:rPr>
  </w:style>
  <w:style w:type="paragraph" w:styleId="af2">
    <w:name w:val="Normal (Web)"/>
    <w:basedOn w:val="a"/>
    <w:uiPriority w:val="99"/>
    <w:locked/>
    <w:rsid w:val="00C913A9"/>
    <w:pPr>
      <w:spacing w:before="168" w:after="168"/>
      <w:ind w:left="168" w:right="168"/>
    </w:pPr>
    <w:rPr>
      <w:rFonts w:ascii="Arial Unicode MS" w:eastAsia="Arial Unicode MS" w:hAnsi="Arial Unicode MS" w:cs="Arial Unicode MS"/>
      <w:lang w:val="ru-RU" w:eastAsia="ru-RU"/>
    </w:rPr>
  </w:style>
  <w:style w:type="paragraph" w:styleId="31">
    <w:name w:val="Body Text Indent 3"/>
    <w:basedOn w:val="a"/>
    <w:locked/>
    <w:rsid w:val="007B60D6"/>
    <w:pPr>
      <w:spacing w:after="120"/>
      <w:ind w:left="283"/>
    </w:pPr>
    <w:rPr>
      <w:sz w:val="16"/>
      <w:szCs w:val="16"/>
    </w:rPr>
  </w:style>
  <w:style w:type="paragraph" w:customStyle="1" w:styleId="af3">
    <w:name w:val="Знак Знак Знак Знак Знак Знак Знак Знак Знак Знак"/>
    <w:basedOn w:val="a"/>
    <w:autoRedefine/>
    <w:rsid w:val="008802BA"/>
    <w:pPr>
      <w:spacing w:after="160" w:line="240" w:lineRule="exact"/>
    </w:pPr>
    <w:rPr>
      <w:sz w:val="28"/>
      <w:szCs w:val="20"/>
    </w:rPr>
  </w:style>
  <w:style w:type="character" w:customStyle="1" w:styleId="32">
    <w:name w:val="Знак Знак3"/>
    <w:rsid w:val="003D3798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customStyle="1" w:styleId="15">
    <w:name w:val="Абзац списка1"/>
    <w:basedOn w:val="a"/>
    <w:rsid w:val="003D3798"/>
    <w:pPr>
      <w:ind w:left="720"/>
      <w:contextualSpacing/>
    </w:pPr>
    <w:rPr>
      <w:rFonts w:eastAsia="Calibri"/>
      <w:lang w:val="ru-RU" w:eastAsia="ru-RU"/>
    </w:rPr>
  </w:style>
  <w:style w:type="character" w:customStyle="1" w:styleId="apple-style-span">
    <w:name w:val="apple-style-span"/>
    <w:basedOn w:val="a0"/>
    <w:rsid w:val="003D3798"/>
  </w:style>
  <w:style w:type="paragraph" w:customStyle="1" w:styleId="310">
    <w:name w:val="Основной текст с отступом 31"/>
    <w:basedOn w:val="a"/>
    <w:rsid w:val="00B174F7"/>
    <w:pPr>
      <w:suppressAutoHyphens/>
      <w:spacing w:line="360" w:lineRule="auto"/>
      <w:ind w:firstLine="360"/>
      <w:jc w:val="both"/>
    </w:pPr>
    <w:rPr>
      <w:lang w:val="ru-RU" w:eastAsia="ar-SA"/>
    </w:rPr>
  </w:style>
  <w:style w:type="paragraph" w:customStyle="1" w:styleId="ConsNormal">
    <w:name w:val="ConsNormal"/>
    <w:rsid w:val="00C456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Cell">
    <w:name w:val="ConsPlusCell"/>
    <w:uiPriority w:val="99"/>
    <w:rsid w:val="00CF0037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"/>
    <w:locked/>
    <w:rsid w:val="00E94E11"/>
    <w:pPr>
      <w:spacing w:after="120" w:line="480" w:lineRule="auto"/>
    </w:pPr>
  </w:style>
  <w:style w:type="character" w:customStyle="1" w:styleId="af4">
    <w:name w:val="Текст выноски Знак"/>
    <w:semiHidden/>
    <w:rsid w:val="00363468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AB10E4"/>
    <w:rPr>
      <w:rFonts w:ascii="Times New Roman" w:hAnsi="Times New Roman" w:cs="Times New Roman"/>
      <w:sz w:val="26"/>
      <w:szCs w:val="26"/>
    </w:rPr>
  </w:style>
  <w:style w:type="paragraph" w:customStyle="1" w:styleId="af5">
    <w:name w:val="Абзац текста"/>
    <w:basedOn w:val="a"/>
    <w:rsid w:val="009467E7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f6">
    <w:name w:val="No Spacing"/>
    <w:link w:val="af7"/>
    <w:qFormat/>
    <w:rsid w:val="00AF3890"/>
    <w:rPr>
      <w:rFonts w:ascii="Calibri" w:eastAsia="Calibri" w:hAnsi="Calibri"/>
      <w:sz w:val="22"/>
      <w:szCs w:val="22"/>
      <w:lang w:eastAsia="en-US"/>
    </w:rPr>
  </w:style>
  <w:style w:type="paragraph" w:styleId="af8">
    <w:name w:val="Body Text Indent"/>
    <w:basedOn w:val="a"/>
    <w:link w:val="af9"/>
    <w:locked/>
    <w:rsid w:val="00AF3890"/>
    <w:pPr>
      <w:spacing w:after="120"/>
      <w:ind w:left="283"/>
    </w:pPr>
  </w:style>
  <w:style w:type="paragraph" w:customStyle="1" w:styleId="16">
    <w:name w:val="1 Знак Знак Знак Знак"/>
    <w:basedOn w:val="a"/>
    <w:rsid w:val="002D36A4"/>
    <w:pPr>
      <w:spacing w:after="160" w:line="240" w:lineRule="exact"/>
    </w:pPr>
    <w:rPr>
      <w:rFonts w:eastAsia="Calibri"/>
      <w:sz w:val="20"/>
      <w:szCs w:val="20"/>
      <w:lang w:val="ru-RU" w:eastAsia="zh-CN"/>
    </w:rPr>
  </w:style>
  <w:style w:type="paragraph" w:customStyle="1" w:styleId="Style2">
    <w:name w:val="Style2"/>
    <w:basedOn w:val="a"/>
    <w:rsid w:val="00EA3F2C"/>
    <w:pPr>
      <w:widowControl w:val="0"/>
      <w:autoSpaceDE w:val="0"/>
      <w:autoSpaceDN w:val="0"/>
      <w:adjustRightInd w:val="0"/>
      <w:spacing w:line="482" w:lineRule="exact"/>
      <w:ind w:firstLine="398"/>
      <w:jc w:val="both"/>
    </w:pPr>
    <w:rPr>
      <w:rFonts w:eastAsia="Calibri"/>
      <w:lang w:val="ru-RU" w:eastAsia="ru-RU"/>
    </w:rPr>
  </w:style>
  <w:style w:type="character" w:customStyle="1" w:styleId="FontStyle11">
    <w:name w:val="Font Style11"/>
    <w:rsid w:val="00EA3F2C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8376E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17">
    <w:name w:val="Текст1"/>
    <w:basedOn w:val="a"/>
    <w:rsid w:val="00205AD5"/>
    <w:pPr>
      <w:suppressAutoHyphens/>
    </w:pPr>
    <w:rPr>
      <w:rFonts w:ascii="Consolas" w:eastAsia="Calibri" w:hAnsi="Consolas" w:cs="Consolas"/>
      <w:sz w:val="21"/>
      <w:szCs w:val="21"/>
      <w:lang w:val="ru-RU" w:eastAsia="zh-CN"/>
    </w:rPr>
  </w:style>
  <w:style w:type="character" w:styleId="afa">
    <w:name w:val="Strong"/>
    <w:uiPriority w:val="22"/>
    <w:qFormat/>
    <w:locked/>
    <w:rsid w:val="00CC4A22"/>
    <w:rPr>
      <w:b/>
      <w:bCs/>
    </w:rPr>
  </w:style>
  <w:style w:type="paragraph" w:customStyle="1" w:styleId="18">
    <w:name w:val="Абзац списка1"/>
    <w:basedOn w:val="a"/>
    <w:uiPriority w:val="99"/>
    <w:rsid w:val="00CD38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f7">
    <w:name w:val="Без интервала Знак"/>
    <w:link w:val="af6"/>
    <w:rsid w:val="002E3CD3"/>
    <w:rPr>
      <w:rFonts w:ascii="Calibri" w:eastAsia="Calibri" w:hAnsi="Calibri"/>
      <w:sz w:val="22"/>
      <w:szCs w:val="22"/>
      <w:lang w:eastAsia="en-US"/>
    </w:rPr>
  </w:style>
  <w:style w:type="paragraph" w:customStyle="1" w:styleId="2-11">
    <w:name w:val="содержание2-11"/>
    <w:basedOn w:val="a"/>
    <w:uiPriority w:val="99"/>
    <w:rsid w:val="00D17443"/>
    <w:pPr>
      <w:spacing w:after="60"/>
      <w:jc w:val="both"/>
    </w:pPr>
    <w:rPr>
      <w:rFonts w:ascii="Calibri" w:hAnsi="Calibri" w:cs="Calibri"/>
      <w:lang w:val="ru-RU" w:eastAsia="ru-RU"/>
    </w:rPr>
  </w:style>
  <w:style w:type="paragraph" w:styleId="afb">
    <w:name w:val="footnote text"/>
    <w:basedOn w:val="a"/>
    <w:link w:val="afc"/>
    <w:locked/>
    <w:rsid w:val="00BC1125"/>
    <w:rPr>
      <w:sz w:val="20"/>
      <w:szCs w:val="20"/>
      <w:lang w:val="ru-RU" w:eastAsia="ru-RU"/>
    </w:rPr>
  </w:style>
  <w:style w:type="character" w:customStyle="1" w:styleId="afc">
    <w:name w:val="Текст сноски Знак"/>
    <w:basedOn w:val="a0"/>
    <w:link w:val="afb"/>
    <w:rsid w:val="00BC1125"/>
  </w:style>
  <w:style w:type="character" w:customStyle="1" w:styleId="ConsPlusNormal0">
    <w:name w:val="ConsPlusNormal Знак"/>
    <w:link w:val="ConsPlusNormal"/>
    <w:rsid w:val="00055ACD"/>
    <w:rPr>
      <w:rFonts w:ascii="Arial" w:hAnsi="Arial" w:cs="Arial"/>
      <w:lang w:eastAsia="ar-SA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F2777B"/>
    <w:rPr>
      <w:sz w:val="24"/>
      <w:szCs w:val="24"/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F2777B"/>
    <w:rPr>
      <w:sz w:val="24"/>
      <w:szCs w:val="24"/>
      <w:lang w:val="en-US" w:eastAsia="en-US"/>
    </w:rPr>
  </w:style>
  <w:style w:type="character" w:styleId="afd">
    <w:name w:val="Hyperlink"/>
    <w:basedOn w:val="a0"/>
    <w:uiPriority w:val="99"/>
    <w:locked/>
    <w:rsid w:val="00F2777B"/>
    <w:rPr>
      <w:rFonts w:cs="Times New Roman"/>
      <w:color w:val="0000FF"/>
      <w:u w:val="single"/>
    </w:rPr>
  </w:style>
  <w:style w:type="character" w:customStyle="1" w:styleId="ac">
    <w:name w:val="Нижний колонтитул Знак"/>
    <w:basedOn w:val="a0"/>
    <w:link w:val="ab"/>
    <w:uiPriority w:val="99"/>
    <w:rsid w:val="00287C0E"/>
    <w:rPr>
      <w:sz w:val="24"/>
      <w:szCs w:val="24"/>
      <w:lang w:val="en-US" w:eastAsia="en-US"/>
    </w:rPr>
  </w:style>
  <w:style w:type="character" w:styleId="afe">
    <w:name w:val="footnote reference"/>
    <w:basedOn w:val="a0"/>
    <w:locked/>
    <w:rsid w:val="000906E2"/>
    <w:rPr>
      <w:vertAlign w:val="superscript"/>
    </w:rPr>
  </w:style>
  <w:style w:type="paragraph" w:customStyle="1" w:styleId="msonormalcxspmiddle">
    <w:name w:val="msonormalcxspmiddle"/>
    <w:basedOn w:val="a"/>
    <w:rsid w:val="00B26F6F"/>
    <w:pPr>
      <w:spacing w:before="100" w:beforeAutospacing="1" w:after="100" w:afterAutospacing="1"/>
    </w:pPr>
    <w:rPr>
      <w:lang w:val="ru-RU" w:eastAsia="ru-RU"/>
    </w:rPr>
  </w:style>
  <w:style w:type="paragraph" w:customStyle="1" w:styleId="24">
    <w:name w:val="Абзац списка2"/>
    <w:basedOn w:val="a"/>
    <w:rsid w:val="00B912E6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BFC42E4B13387DADD6926829906E020F5BE23EDA6F66616DE6A6A372D8B16226263FC5D2611418M0Z2M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vest.tg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7C46E-48F3-4B7A-8BA8-C53FB3B6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80</Pages>
  <Words>24967</Words>
  <Characters>142317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кризис</vt:lpstr>
    </vt:vector>
  </TitlesOfParts>
  <Company>Мэрия Тольятти</Company>
  <LinksUpToDate>false</LinksUpToDate>
  <CharactersWithSpaces>166951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кризис</dc:title>
  <dc:creator>Пользователь</dc:creator>
  <cp:lastModifiedBy>Смирнова Светлана Викторовна</cp:lastModifiedBy>
  <cp:revision>8</cp:revision>
  <cp:lastPrinted>2017-04-18T12:05:00Z</cp:lastPrinted>
  <dcterms:created xsi:type="dcterms:W3CDTF">2017-04-25T06:13:00Z</dcterms:created>
  <dcterms:modified xsi:type="dcterms:W3CDTF">2017-09-15T06:29:00Z</dcterms:modified>
</cp:coreProperties>
</file>