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49E" w:rsidRPr="00CB6CF2" w:rsidRDefault="0099049E" w:rsidP="00CB6CF2">
      <w:pPr>
        <w:pStyle w:val="1"/>
        <w:numPr>
          <w:ilvl w:val="0"/>
          <w:numId w:val="0"/>
        </w:numPr>
        <w:shd w:val="clear" w:color="auto" w:fill="FFFFFF"/>
        <w:spacing w:before="0" w:after="0"/>
        <w:jc w:val="left"/>
        <w:rPr>
          <w:rFonts w:ascii="Times New Roman" w:eastAsia="+mn-ea" w:hAnsi="Times New Roman" w:cs="Times New Roman"/>
          <w:color w:val="auto"/>
          <w:sz w:val="28"/>
          <w:szCs w:val="28"/>
        </w:rPr>
      </w:pPr>
      <w:r w:rsidRPr="009904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7.3pt;margin-top:.85pt;width:17.9pt;height:80.9pt;z-index:1;mso-wrap-distance-left:9.05pt;mso-wrap-distance-right:9.05pt" stroked="f">
            <v:fill color2="black"/>
            <v:textbox style="mso-next-textbox:#_x0000_s1026" inset="0,0,0,0">
              <w:txbxContent>
                <w:p w:rsidR="0099049E" w:rsidRDefault="0099049E"/>
              </w:txbxContent>
            </v:textbox>
          </v:shape>
        </w:pict>
      </w:r>
    </w:p>
    <w:p w:rsidR="0099049E" w:rsidRDefault="000060A0" w:rsidP="00BA71A4">
      <w:pPr>
        <w:pStyle w:val="ab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Проблемные объекты</w:t>
      </w:r>
      <w:r w:rsidR="00CB6CF2">
        <w:rPr>
          <w:b/>
          <w:sz w:val="28"/>
          <w:szCs w:val="28"/>
          <w:u w:val="single"/>
        </w:rPr>
        <w:t>, расположенные на территории городского округа Тольятти</w:t>
      </w:r>
      <w:r w:rsidR="00BA71A4">
        <w:rPr>
          <w:b/>
          <w:sz w:val="28"/>
          <w:szCs w:val="28"/>
          <w:u w:val="single"/>
        </w:rPr>
        <w:t>, по состоянию на сентябрь 2018 года:</w:t>
      </w:r>
    </w:p>
    <w:p w:rsidR="00A24E72" w:rsidRDefault="000060A0" w:rsidP="00BA71A4">
      <w:pPr>
        <w:pStyle w:val="ab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городского округа Тольятти в соответствии с постановлением Правительства Самарской области от 13.07.2011 №329 «Об утверждении </w:t>
      </w:r>
      <w:r>
        <w:rPr>
          <w:rFonts w:eastAsia="Calibri"/>
          <w:sz w:val="28"/>
          <w:szCs w:val="28"/>
        </w:rPr>
        <w:t>перечня проблемных объектов, для строительства которых привлекались денежные средства граждан, на территории Самарской области и порядка формирования перечня проблемных объектов, для строительства которых привлекались денежные средства граждан, на территории Самарской области</w:t>
      </w:r>
      <w:r>
        <w:rPr>
          <w:sz w:val="28"/>
          <w:szCs w:val="28"/>
        </w:rPr>
        <w:t xml:space="preserve">» </w:t>
      </w:r>
      <w:r w:rsidR="00A24E72">
        <w:rPr>
          <w:sz w:val="28"/>
          <w:szCs w:val="28"/>
        </w:rPr>
        <w:t>находится 6 проблемных объектов</w:t>
      </w:r>
      <w:r w:rsidR="00405FC0">
        <w:rPr>
          <w:sz w:val="28"/>
          <w:szCs w:val="28"/>
        </w:rPr>
        <w:t>.</w:t>
      </w:r>
    </w:p>
    <w:p w:rsidR="00405FC0" w:rsidRPr="00A24E72" w:rsidRDefault="00405FC0" w:rsidP="00BA71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всем проблемным объектам, расположенным на территории городского округа Тольятти, н</w:t>
      </w:r>
      <w:r w:rsidRPr="00A24E72">
        <w:rPr>
          <w:rStyle w:val="af0"/>
          <w:b w:val="0"/>
          <w:sz w:val="28"/>
          <w:szCs w:val="28"/>
        </w:rPr>
        <w:t xml:space="preserve">а официальном портале министерства строительства Самарской области (далее – Министерство) </w:t>
      </w:r>
      <w:hyperlink r:id="rId7" w:history="1">
        <w:r w:rsidR="00CB6CF2" w:rsidRPr="00413191">
          <w:rPr>
            <w:rStyle w:val="a3"/>
            <w:b/>
            <w:sz w:val="28"/>
            <w:szCs w:val="28"/>
          </w:rPr>
          <w:t>http://minstroy.samregion.ru/ gosuslugi/dolevoe/ UKN/ UL problem/</w:t>
        </w:r>
      </w:hyperlink>
      <w:r w:rsidRPr="00A24E72">
        <w:rPr>
          <w:b/>
        </w:rPr>
        <w:t xml:space="preserve"> </w:t>
      </w:r>
      <w:r w:rsidRPr="00A24E72">
        <w:rPr>
          <w:rStyle w:val="af0"/>
          <w:b w:val="0"/>
          <w:sz w:val="28"/>
          <w:szCs w:val="28"/>
        </w:rPr>
        <w:t>опубликованы актуальные</w:t>
      </w:r>
      <w:r w:rsidRPr="00A24E72">
        <w:rPr>
          <w:b/>
          <w:sz w:val="28"/>
          <w:szCs w:val="28"/>
        </w:rPr>
        <w:t xml:space="preserve"> </w:t>
      </w:r>
      <w:r w:rsidRPr="00A24E72">
        <w:rPr>
          <w:sz w:val="28"/>
          <w:szCs w:val="28"/>
        </w:rPr>
        <w:t>планы-графики («дорожные карты»)</w:t>
      </w:r>
      <w:r w:rsidRPr="00A24E72">
        <w:rPr>
          <w:b/>
        </w:rPr>
        <w:t>,</w:t>
      </w:r>
      <w:r w:rsidRPr="00A24E72">
        <w:rPr>
          <w:rStyle w:val="af0"/>
          <w:b w:val="0"/>
          <w:sz w:val="28"/>
          <w:szCs w:val="28"/>
        </w:rPr>
        <w:t xml:space="preserve"> разработанные и утвержденные Министерством</w:t>
      </w:r>
      <w:r w:rsidRPr="00A24E72">
        <w:rPr>
          <w:bCs/>
          <w:sz w:val="28"/>
          <w:szCs w:val="28"/>
          <w:bdr w:val="none" w:sz="0" w:space="0" w:color="auto" w:frame="1"/>
        </w:rPr>
        <w:t>.</w:t>
      </w:r>
    </w:p>
    <w:p w:rsidR="0099049E" w:rsidRDefault="0099049E" w:rsidP="00BA71A4">
      <w:pPr>
        <w:pStyle w:val="ab"/>
        <w:spacing w:line="360" w:lineRule="auto"/>
        <w:ind w:left="0"/>
        <w:jc w:val="both"/>
        <w:rPr>
          <w:b/>
          <w:sz w:val="28"/>
          <w:szCs w:val="28"/>
        </w:rPr>
      </w:pPr>
    </w:p>
    <w:p w:rsidR="0099049E" w:rsidRDefault="00CB6CF2" w:rsidP="00BA71A4">
      <w:pPr>
        <w:pStyle w:val="ab"/>
        <w:spacing w:line="360" w:lineRule="auto"/>
        <w:ind w:lef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объекту «</w:t>
      </w:r>
      <w:r w:rsidR="000060A0">
        <w:rPr>
          <w:b/>
          <w:sz w:val="28"/>
          <w:szCs w:val="28"/>
        </w:rPr>
        <w:t>Жилой дом</w:t>
      </w:r>
      <w:r>
        <w:rPr>
          <w:b/>
          <w:sz w:val="28"/>
          <w:szCs w:val="28"/>
        </w:rPr>
        <w:t>»</w:t>
      </w:r>
      <w:r w:rsidR="000060A0">
        <w:rPr>
          <w:b/>
          <w:sz w:val="28"/>
          <w:szCs w:val="28"/>
        </w:rPr>
        <w:t>, расположенный в Автозаводском районе, квартал 20, Южное шоссе, в юго-восточном торце жилого дома № 45</w:t>
      </w:r>
      <w:r>
        <w:rPr>
          <w:b/>
          <w:sz w:val="28"/>
          <w:szCs w:val="28"/>
        </w:rPr>
        <w:t>:</w:t>
      </w:r>
    </w:p>
    <w:p w:rsidR="0099049E" w:rsidRDefault="000060A0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 кап.строительства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возведена коробка 9 этажей из силикатного кирпича. Готовность объекта: 75%. Площадь земельного участка под объектом строительства:</w:t>
      </w:r>
      <w:r w:rsidR="00CB6CF2">
        <w:rPr>
          <w:sz w:val="28"/>
          <w:szCs w:val="28"/>
        </w:rPr>
        <w:t xml:space="preserve"> 393кв.м. (КН:63:09:0101157:57). </w:t>
      </w:r>
      <w:r w:rsidR="00693932">
        <w:rPr>
          <w:sz w:val="28"/>
          <w:szCs w:val="28"/>
        </w:rPr>
        <w:t>25</w:t>
      </w:r>
      <w:r>
        <w:rPr>
          <w:sz w:val="28"/>
          <w:szCs w:val="28"/>
        </w:rPr>
        <w:t xml:space="preserve"> дольщиков. Площадь жилых помещений: 1458,33 кв.м. Оплата договоров участия в долевом строительстве -</w:t>
      </w:r>
      <w:r w:rsidR="00CB6CF2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:rsidR="0099049E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Застройщик ООО «ХимТехТранс»</w:t>
      </w:r>
    </w:p>
    <w:p w:rsidR="0099049E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приостановлено с декабря 2013</w:t>
      </w:r>
      <w:r w:rsidR="00CB6CF2">
        <w:rPr>
          <w:sz w:val="28"/>
          <w:szCs w:val="28"/>
        </w:rPr>
        <w:t xml:space="preserve"> года</w:t>
      </w:r>
    </w:p>
    <w:p w:rsidR="0099049E" w:rsidRDefault="000060A0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Информация об объеме инвестиций для завершения строительства отсутствует.</w:t>
      </w:r>
    </w:p>
    <w:p w:rsidR="00CB6CF2" w:rsidRDefault="000060A0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проблема завершения строительства</w:t>
      </w:r>
      <w:r w:rsidR="00CB6CF2">
        <w:rPr>
          <w:sz w:val="28"/>
          <w:szCs w:val="28"/>
        </w:rPr>
        <w:t>:</w:t>
      </w:r>
      <w:r>
        <w:rPr>
          <w:sz w:val="28"/>
          <w:szCs w:val="28"/>
        </w:rPr>
        <w:t xml:space="preserve"> нет действующей разрешительной документации на объект, </w:t>
      </w:r>
      <w:r w:rsidR="00693932">
        <w:rPr>
          <w:sz w:val="28"/>
          <w:szCs w:val="28"/>
        </w:rPr>
        <w:t>отсутствие инвестора</w:t>
      </w:r>
      <w:r>
        <w:rPr>
          <w:sz w:val="28"/>
          <w:szCs w:val="28"/>
        </w:rPr>
        <w:t>.</w:t>
      </w:r>
    </w:p>
    <w:p w:rsidR="00693932" w:rsidRPr="00693932" w:rsidRDefault="0069393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Решение</w:t>
      </w:r>
      <w:r>
        <w:rPr>
          <w:sz w:val="28"/>
          <w:szCs w:val="28"/>
        </w:rPr>
        <w:t>: поиск инвестора.</w:t>
      </w:r>
    </w:p>
    <w:p w:rsidR="00CB6CF2" w:rsidRPr="00CB6CF2" w:rsidRDefault="000060A0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Текущее состояние</w:t>
      </w:r>
      <w:r w:rsidRPr="00CB6CF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настоящее время администрацией городского округа Тольятти</w:t>
      </w:r>
      <w:r w:rsidR="00CB6CF2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</w:t>
      </w:r>
      <w:r w:rsidR="00CB6CF2">
        <w:rPr>
          <w:sz w:val="28"/>
          <w:szCs w:val="28"/>
        </w:rPr>
        <w:t>ведет поиск строительных организаций</w:t>
      </w:r>
      <w:r>
        <w:rPr>
          <w:sz w:val="28"/>
          <w:szCs w:val="28"/>
        </w:rPr>
        <w:t>,  готовых стать инвесторами данного объекта</w:t>
      </w:r>
      <w:r w:rsidR="00CB6CF2">
        <w:rPr>
          <w:sz w:val="28"/>
          <w:szCs w:val="28"/>
        </w:rPr>
        <w:t>.</w:t>
      </w:r>
      <w:r w:rsidR="00CB6CF2" w:rsidRPr="00CB6CF2">
        <w:rPr>
          <w:b/>
          <w:sz w:val="28"/>
          <w:szCs w:val="28"/>
        </w:rPr>
        <w:t xml:space="preserve"> </w:t>
      </w:r>
    </w:p>
    <w:p w:rsidR="00CB6CF2" w:rsidRDefault="00CB6CF2" w:rsidP="00BA71A4">
      <w:pPr>
        <w:spacing w:line="360" w:lineRule="auto"/>
        <w:jc w:val="both"/>
        <w:rPr>
          <w:b/>
          <w:sz w:val="28"/>
          <w:szCs w:val="28"/>
        </w:rPr>
      </w:pPr>
    </w:p>
    <w:p w:rsidR="00CB6CF2" w:rsidRDefault="00CB6CF2" w:rsidP="00BA71A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объекту «Жилой дом», расположенный по адресу: г.Тольятти, ул. Баныкина, 5 очередь, позиция 66:</w:t>
      </w:r>
    </w:p>
    <w:p w:rsid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 капитального строительства</w:t>
      </w:r>
      <w:r>
        <w:rPr>
          <w:sz w:val="28"/>
          <w:szCs w:val="28"/>
        </w:rPr>
        <w:t xml:space="preserve">:  возведена коробка 9 этажей из кирпича. Готовность объекта: 80%. Площадь земельного участка под застройку 4038 кв.м. </w:t>
      </w:r>
      <w:r w:rsidR="00693932">
        <w:rPr>
          <w:sz w:val="28"/>
          <w:szCs w:val="28"/>
        </w:rPr>
        <w:t>36 дольщиков</w:t>
      </w:r>
      <w:r>
        <w:rPr>
          <w:sz w:val="28"/>
          <w:szCs w:val="28"/>
        </w:rPr>
        <w:t>. Площадь жилых помещений: 2890 кв.м. Оплата договоров долевого участия от 100%.</w:t>
      </w:r>
    </w:p>
    <w:p w:rsid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Застройщик ООО  фирма «СИЭГЛА»</w:t>
      </w:r>
      <w:r w:rsidR="00777221">
        <w:rPr>
          <w:b/>
          <w:sz w:val="28"/>
          <w:szCs w:val="28"/>
        </w:rPr>
        <w:t xml:space="preserve"> (общество ликвидировано</w:t>
      </w:r>
      <w:r w:rsidR="00BA71A4">
        <w:rPr>
          <w:b/>
          <w:sz w:val="28"/>
          <w:szCs w:val="28"/>
        </w:rPr>
        <w:t xml:space="preserve"> в порядке конкурсного производства)</w:t>
      </w:r>
    </w:p>
    <w:p w:rsidR="00CB6CF2" w:rsidRDefault="00CB6CF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Разрешение на строительно – монтажные работы</w:t>
      </w:r>
      <w:r>
        <w:rPr>
          <w:sz w:val="28"/>
          <w:szCs w:val="28"/>
          <w:u w:val="single"/>
        </w:rPr>
        <w:t xml:space="preserve">  № 223</w:t>
      </w:r>
      <w:r w:rsidRPr="00CB6CF2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05.11.2001 сроком действия до 17.05.2009</w:t>
      </w:r>
    </w:p>
    <w:p w:rsid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Строительство приостановлено с 2007 года</w:t>
      </w:r>
    </w:p>
    <w:p w:rsidR="00CB6CF2" w:rsidRDefault="00CB6CF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Основная проблема завершения строительства</w:t>
      </w:r>
      <w:r>
        <w:rPr>
          <w:sz w:val="28"/>
          <w:szCs w:val="28"/>
        </w:rPr>
        <w:t xml:space="preserve">: </w:t>
      </w:r>
      <w:r w:rsidR="00693932">
        <w:rPr>
          <w:sz w:val="28"/>
          <w:szCs w:val="28"/>
        </w:rPr>
        <w:t xml:space="preserve">отсутствие инвестора, </w:t>
      </w:r>
      <w:r>
        <w:rPr>
          <w:sz w:val="28"/>
          <w:szCs w:val="28"/>
        </w:rPr>
        <w:t>объект не соответствует выданной на него разрешительной документации.</w:t>
      </w:r>
    </w:p>
    <w:p w:rsidR="00693932" w:rsidRDefault="0069393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Решение</w:t>
      </w:r>
      <w:r>
        <w:rPr>
          <w:sz w:val="28"/>
          <w:szCs w:val="28"/>
        </w:rPr>
        <w:t>: поиск инвестора.</w:t>
      </w:r>
    </w:p>
    <w:p w:rsid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Текущее состояние:</w:t>
      </w:r>
      <w:r>
        <w:rPr>
          <w:sz w:val="28"/>
          <w:szCs w:val="28"/>
        </w:rPr>
        <w:t xml:space="preserve">  В настоящее время администрацией городского округа Тольятти (далее – Администрация) ведет поиск строительных организаций,  готовых стать инвесторами данного объекта.</w:t>
      </w:r>
      <w:r w:rsidRPr="00CB6CF2">
        <w:rPr>
          <w:b/>
          <w:sz w:val="28"/>
          <w:szCs w:val="28"/>
        </w:rPr>
        <w:t xml:space="preserve"> </w:t>
      </w:r>
    </w:p>
    <w:p w:rsid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B6CF2" w:rsidRDefault="00CB6CF2" w:rsidP="00BA71A4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объекту «Жилой дом», расположенный в Автозаводском районе, ул. Спортивная, позиция 1.2Г, южнее ул. Спортивная до Куйбышевского водохранилища:</w:t>
      </w:r>
    </w:p>
    <w:p w:rsidR="00CB6CF2" w:rsidRDefault="00CB6CF2" w:rsidP="00BA71A4">
      <w:pPr>
        <w:pStyle w:val="a9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 капитального строительства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самовольная постройка. Разрешительная и проектная документация отсутствует. Готовность объекта - 10%. 6</w:t>
      </w:r>
      <w:r w:rsidR="00693932">
        <w:rPr>
          <w:rFonts w:eastAsia="Arial"/>
          <w:sz w:val="28"/>
          <w:szCs w:val="28"/>
        </w:rPr>
        <w:t>5 дольщиков</w:t>
      </w:r>
      <w:r>
        <w:rPr>
          <w:rFonts w:eastAsia="Arial"/>
          <w:sz w:val="28"/>
          <w:szCs w:val="28"/>
        </w:rPr>
        <w:t xml:space="preserve">. Оплата по договорам инвестирования в строительство – от 10 до 100%. </w:t>
      </w:r>
    </w:p>
    <w:p w:rsidR="00CB6CF2" w:rsidRPr="00693932" w:rsidRDefault="00693932" w:rsidP="00BA71A4">
      <w:pPr>
        <w:pStyle w:val="a9"/>
        <w:spacing w:after="0" w:line="360" w:lineRule="auto"/>
        <w:ind w:firstLine="851"/>
        <w:jc w:val="both"/>
        <w:rPr>
          <w:rFonts w:eastAsia="Arial"/>
          <w:b/>
          <w:sz w:val="28"/>
          <w:szCs w:val="28"/>
        </w:rPr>
      </w:pPr>
      <w:r w:rsidRPr="00693932">
        <w:rPr>
          <w:b/>
          <w:sz w:val="28"/>
          <w:szCs w:val="28"/>
        </w:rPr>
        <w:t>З</w:t>
      </w:r>
      <w:r w:rsidR="00CB6CF2" w:rsidRPr="00693932">
        <w:rPr>
          <w:b/>
          <w:sz w:val="28"/>
          <w:szCs w:val="28"/>
        </w:rPr>
        <w:t>астройщик</w:t>
      </w:r>
      <w:r>
        <w:rPr>
          <w:rFonts w:eastAsia="Arial"/>
          <w:b/>
          <w:sz w:val="28"/>
          <w:szCs w:val="28"/>
        </w:rPr>
        <w:t xml:space="preserve"> ООО «Горстрой»</w:t>
      </w:r>
      <w:r w:rsidR="00777221">
        <w:rPr>
          <w:rFonts w:eastAsia="Arial"/>
          <w:b/>
          <w:sz w:val="28"/>
          <w:szCs w:val="28"/>
        </w:rPr>
        <w:t xml:space="preserve"> (процедура банкротства)</w:t>
      </w:r>
    </w:p>
    <w:p w:rsidR="00693932" w:rsidRDefault="00CB6CF2" w:rsidP="00BA71A4">
      <w:pPr>
        <w:spacing w:line="360" w:lineRule="auto"/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Строительство приостановлено с августа </w:t>
      </w:r>
      <w:r w:rsidR="00693932">
        <w:rPr>
          <w:rFonts w:eastAsia="Arial"/>
          <w:sz w:val="28"/>
          <w:szCs w:val="28"/>
        </w:rPr>
        <w:t>2008 года</w:t>
      </w:r>
      <w:r>
        <w:rPr>
          <w:rFonts w:eastAsia="Arial"/>
          <w:sz w:val="28"/>
          <w:szCs w:val="28"/>
        </w:rPr>
        <w:t xml:space="preserve"> по решению ГИСН.</w:t>
      </w:r>
    </w:p>
    <w:p w:rsidR="00693932" w:rsidRPr="00693932" w:rsidRDefault="00693932" w:rsidP="00BA71A4">
      <w:pPr>
        <w:spacing w:line="360" w:lineRule="auto"/>
        <w:ind w:firstLine="851"/>
        <w:jc w:val="both"/>
        <w:rPr>
          <w:sz w:val="28"/>
          <w:szCs w:val="28"/>
        </w:rPr>
      </w:pPr>
      <w:r w:rsidRPr="00693932">
        <w:rPr>
          <w:b/>
          <w:sz w:val="28"/>
          <w:szCs w:val="28"/>
          <w:u w:val="single"/>
        </w:rPr>
        <w:lastRenderedPageBreak/>
        <w:t>Результат:</w:t>
      </w:r>
      <w:r>
        <w:rPr>
          <w:sz w:val="28"/>
          <w:szCs w:val="28"/>
        </w:rPr>
        <w:t xml:space="preserve"> в</w:t>
      </w:r>
      <w:r w:rsidRPr="0016212E">
        <w:rPr>
          <w:sz w:val="28"/>
          <w:szCs w:val="28"/>
        </w:rPr>
        <w:t>ыплаты денежных средств гражданам – участникам строительства (ООО «Горстрой») произведены в полном объеме. Изменение в постановление по выплате денежных средств гражданам – участникам строительства (ООО «СтройФинанс»)</w:t>
      </w:r>
      <w:r>
        <w:rPr>
          <w:sz w:val="28"/>
          <w:szCs w:val="28"/>
        </w:rPr>
        <w:t xml:space="preserve"> </w:t>
      </w:r>
      <w:r w:rsidRPr="0016212E">
        <w:rPr>
          <w:sz w:val="28"/>
          <w:szCs w:val="28"/>
        </w:rPr>
        <w:t xml:space="preserve"> находится на </w:t>
      </w:r>
      <w:r>
        <w:rPr>
          <w:sz w:val="28"/>
          <w:szCs w:val="28"/>
        </w:rPr>
        <w:t>согласовании в Министерстве.</w:t>
      </w:r>
    </w:p>
    <w:p w:rsidR="00693932" w:rsidRDefault="00693932" w:rsidP="00BA71A4">
      <w:pPr>
        <w:spacing w:line="360" w:lineRule="auto"/>
        <w:jc w:val="both"/>
        <w:rPr>
          <w:b/>
          <w:sz w:val="28"/>
          <w:szCs w:val="28"/>
        </w:rPr>
      </w:pPr>
    </w:p>
    <w:p w:rsidR="00693932" w:rsidRPr="00693932" w:rsidRDefault="00693932" w:rsidP="00BA71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объекту «Комплекс жилых домов переменной этажности (5-14 этажей)», расположенный в Автозаводском районе, по ул.40 лет Победы, 5:</w:t>
      </w:r>
    </w:p>
    <w:p w:rsidR="00693932" w:rsidRDefault="00693932" w:rsidP="00BA71A4">
      <w:pPr>
        <w:tabs>
          <w:tab w:val="left" w:pos="709"/>
        </w:tabs>
        <w:spacing w:line="360" w:lineRule="auto"/>
        <w:ind w:right="-11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</w:t>
      </w:r>
      <w:r>
        <w:rPr>
          <w:sz w:val="28"/>
          <w:szCs w:val="28"/>
        </w:rPr>
        <w:t xml:space="preserve">: незавершенный строительством объект – строительная готовность секций: Р-2 – 94%, Р-3 и Р-4 – 90%, У-1 и У-2 – 38%, У-3, Р-1, У-4 – 30% Количество дольщиков – 343.  Земельный участок под объектом строительства </w:t>
      </w:r>
      <w:r w:rsidR="00445383">
        <w:rPr>
          <w:sz w:val="28"/>
          <w:szCs w:val="28"/>
        </w:rPr>
        <w:t>25152</w:t>
      </w:r>
      <w:r>
        <w:rPr>
          <w:sz w:val="28"/>
          <w:szCs w:val="28"/>
        </w:rPr>
        <w:t xml:space="preserve"> кв.м.  Площадь жилых помещений - 32077,4 кв.м. Оплата договоров долевого участия от 70-100%. </w:t>
      </w:r>
    </w:p>
    <w:p w:rsidR="00445383" w:rsidRDefault="00445383" w:rsidP="00BA71A4">
      <w:pPr>
        <w:tabs>
          <w:tab w:val="left" w:pos="709"/>
        </w:tabs>
        <w:spacing w:line="360" w:lineRule="auto"/>
        <w:ind w:right="-11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Бывший застройщик ООО «Авто Холдинг Сервис» (процедура банкротства)</w:t>
      </w:r>
    </w:p>
    <w:p w:rsidR="00445383" w:rsidRDefault="00445383" w:rsidP="00BA71A4">
      <w:pPr>
        <w:tabs>
          <w:tab w:val="left" w:pos="709"/>
        </w:tabs>
        <w:spacing w:line="360" w:lineRule="auto"/>
        <w:ind w:right="-11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Действующий застройщик ЖСК «Виктория»</w:t>
      </w:r>
    </w:p>
    <w:p w:rsidR="00693932" w:rsidRDefault="00693932" w:rsidP="00BA71A4">
      <w:pPr>
        <w:tabs>
          <w:tab w:val="left" w:pos="709"/>
        </w:tabs>
        <w:spacing w:line="360" w:lineRule="auto"/>
        <w:ind w:right="-115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Разрешение на строительство</w:t>
      </w:r>
      <w:r w:rsidR="00445383">
        <w:rPr>
          <w:sz w:val="28"/>
          <w:szCs w:val="28"/>
          <w:u w:val="single"/>
        </w:rPr>
        <w:t xml:space="preserve"> </w:t>
      </w:r>
      <w:r w:rsidR="00445383">
        <w:rPr>
          <w:sz w:val="28"/>
          <w:szCs w:val="28"/>
        </w:rPr>
        <w:t>RU 63302000-65 от 17.06.2008</w:t>
      </w:r>
      <w:r>
        <w:rPr>
          <w:sz w:val="28"/>
          <w:szCs w:val="28"/>
        </w:rPr>
        <w:t xml:space="preserve"> срок</w:t>
      </w:r>
      <w:r w:rsidR="00445383">
        <w:rPr>
          <w:sz w:val="28"/>
          <w:szCs w:val="28"/>
        </w:rPr>
        <w:t>ом</w:t>
      </w:r>
      <w:r>
        <w:rPr>
          <w:sz w:val="28"/>
          <w:szCs w:val="28"/>
        </w:rPr>
        <w:t xml:space="preserve"> действия до </w:t>
      </w:r>
      <w:r w:rsidR="00C560AB">
        <w:rPr>
          <w:sz w:val="28"/>
          <w:szCs w:val="28"/>
        </w:rPr>
        <w:t>22.08</w:t>
      </w:r>
      <w:r w:rsidR="00777221" w:rsidRPr="00777221">
        <w:rPr>
          <w:sz w:val="28"/>
          <w:szCs w:val="28"/>
        </w:rPr>
        <w:t>.2022</w:t>
      </w:r>
    </w:p>
    <w:p w:rsidR="00693932" w:rsidRDefault="00693932" w:rsidP="00BA71A4">
      <w:pPr>
        <w:tabs>
          <w:tab w:val="left" w:pos="709"/>
        </w:tabs>
        <w:spacing w:line="360" w:lineRule="auto"/>
        <w:ind w:right="-1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приостановлено с 2010 года.</w:t>
      </w:r>
    </w:p>
    <w:p w:rsidR="00693932" w:rsidRDefault="0019107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секций Р-3, Р-4, Р-2 (высокой степени готовности) укрупненно составляется 70 млн.руб.</w:t>
      </w:r>
    </w:p>
    <w:p w:rsidR="00191072" w:rsidRPr="00191072" w:rsidRDefault="0019107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инвестиций в строительство секций У-1, У-2, У-3, Р-1, У-4 (низкой степени готовности) отсутствует.</w:t>
      </w:r>
    </w:p>
    <w:p w:rsidR="00693932" w:rsidRDefault="00693932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Основная проблема завершения строительства</w:t>
      </w:r>
      <w:r w:rsidRPr="001910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76FD">
        <w:rPr>
          <w:sz w:val="28"/>
          <w:szCs w:val="28"/>
        </w:rPr>
        <w:t>процедура банкротства в отношении бывшего застройщика ООО «Авто Холдинг Сервис» ввиду включения в конкурсную массу части секций проблемного объекта.</w:t>
      </w:r>
    </w:p>
    <w:p w:rsidR="00FE4BCE" w:rsidRPr="00FE4BCE" w:rsidRDefault="00D576FD" w:rsidP="00BA71A4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576FD">
        <w:rPr>
          <w:b/>
          <w:sz w:val="28"/>
          <w:szCs w:val="28"/>
          <w:u w:val="single"/>
        </w:rPr>
        <w:t>Результат:</w:t>
      </w:r>
      <w:r w:rsidRPr="00D576F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576FD">
        <w:rPr>
          <w:color w:val="000000"/>
          <w:sz w:val="28"/>
          <w:szCs w:val="28"/>
          <w:shd w:val="clear" w:color="auto" w:fill="FFFFFF"/>
        </w:rPr>
        <w:t>настоящее</w:t>
      </w:r>
      <w:r w:rsidRPr="002237C9">
        <w:rPr>
          <w:color w:val="000000"/>
          <w:sz w:val="28"/>
          <w:szCs w:val="28"/>
          <w:shd w:val="clear" w:color="auto" w:fill="FFFFFF"/>
        </w:rPr>
        <w:t xml:space="preserve"> время </w:t>
      </w:r>
      <w:r>
        <w:rPr>
          <w:color w:val="000000"/>
          <w:sz w:val="28"/>
          <w:szCs w:val="28"/>
          <w:shd w:val="clear" w:color="auto" w:fill="FFFFFF"/>
        </w:rPr>
        <w:t xml:space="preserve">проводится </w:t>
      </w:r>
      <w:r w:rsidRPr="002237C9">
        <w:rPr>
          <w:color w:val="000000"/>
          <w:sz w:val="28"/>
          <w:szCs w:val="28"/>
          <w:shd w:val="clear" w:color="auto" w:fill="FFFFFF"/>
        </w:rPr>
        <w:t>техническое обследо</w:t>
      </w:r>
      <w:r>
        <w:rPr>
          <w:color w:val="000000"/>
          <w:sz w:val="28"/>
          <w:szCs w:val="28"/>
          <w:shd w:val="clear" w:color="auto" w:fill="FFFFFF"/>
        </w:rPr>
        <w:t>вание существующих конструкций, по результатам которого</w:t>
      </w:r>
      <w:r w:rsidRPr="00D576FD">
        <w:rPr>
          <w:color w:val="000000"/>
          <w:sz w:val="28"/>
          <w:szCs w:val="28"/>
          <w:shd w:val="clear" w:color="auto" w:fill="FFFFFF"/>
        </w:rPr>
        <w:t xml:space="preserve"> </w:t>
      </w:r>
      <w:r w:rsidRPr="002237C9">
        <w:rPr>
          <w:color w:val="000000"/>
          <w:sz w:val="28"/>
          <w:szCs w:val="28"/>
          <w:shd w:val="clear" w:color="auto" w:fill="FFFFFF"/>
        </w:rPr>
        <w:t>будут сделаны выводы о возмож</w:t>
      </w:r>
      <w:r>
        <w:rPr>
          <w:color w:val="000000"/>
          <w:sz w:val="28"/>
          <w:szCs w:val="28"/>
          <w:shd w:val="clear" w:color="auto" w:fill="FFFFFF"/>
        </w:rPr>
        <w:t>ности завершения строительства п</w:t>
      </w:r>
      <w:r w:rsidRPr="002237C9">
        <w:rPr>
          <w:color w:val="000000"/>
          <w:sz w:val="28"/>
          <w:szCs w:val="28"/>
          <w:shd w:val="clear" w:color="auto" w:fill="FFFFFF"/>
        </w:rPr>
        <w:t>роблемного объекта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76FD" w:rsidRDefault="00D576FD" w:rsidP="00BA71A4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строительства п</w:t>
      </w:r>
      <w:r w:rsidRPr="006233F7">
        <w:rPr>
          <w:rFonts w:ascii="Times New Roman" w:hAnsi="Times New Roman"/>
          <w:sz w:val="28"/>
          <w:szCs w:val="28"/>
        </w:rPr>
        <w:t>роблемного о</w:t>
      </w:r>
      <w:r>
        <w:rPr>
          <w:rFonts w:ascii="Times New Roman" w:hAnsi="Times New Roman"/>
          <w:sz w:val="28"/>
          <w:szCs w:val="28"/>
        </w:rPr>
        <w:t>бъекта предполагается в 2 этапа.</w:t>
      </w:r>
    </w:p>
    <w:p w:rsidR="00CB6CF2" w:rsidRPr="00CB6CF2" w:rsidRDefault="00CB6CF2" w:rsidP="00BA71A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  <w:sectPr w:rsidR="00CB6CF2" w:rsidRPr="00CB6CF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567" w:bottom="776" w:left="1134" w:header="709" w:footer="720" w:gutter="0"/>
          <w:cols w:space="720"/>
          <w:titlePg/>
          <w:docGrid w:linePitch="600" w:charSpace="32768"/>
        </w:sectPr>
      </w:pPr>
    </w:p>
    <w:p w:rsidR="0099049E" w:rsidRDefault="0099049E" w:rsidP="00BA71A4">
      <w:pPr>
        <w:spacing w:line="360" w:lineRule="auto"/>
        <w:ind w:firstLine="851"/>
        <w:jc w:val="both"/>
        <w:rPr>
          <w:sz w:val="28"/>
          <w:szCs w:val="28"/>
        </w:rPr>
      </w:pPr>
    </w:p>
    <w:p w:rsidR="0099049E" w:rsidRDefault="00BA71A4" w:rsidP="00BA71A4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объекту «</w:t>
      </w:r>
      <w:r w:rsidR="000060A0">
        <w:rPr>
          <w:b/>
          <w:sz w:val="28"/>
          <w:szCs w:val="28"/>
        </w:rPr>
        <w:t>Жил</w:t>
      </w:r>
      <w:r>
        <w:rPr>
          <w:b/>
          <w:sz w:val="28"/>
          <w:szCs w:val="28"/>
        </w:rPr>
        <w:t>ой дом», расположенный</w:t>
      </w:r>
      <w:r w:rsidR="000060A0">
        <w:rPr>
          <w:b/>
          <w:sz w:val="28"/>
          <w:szCs w:val="28"/>
        </w:rPr>
        <w:t xml:space="preserve"> в пос. Шлюзовой, ул. Гидротехническая, 36</w:t>
      </w:r>
      <w:r w:rsidR="00FE4BCE">
        <w:rPr>
          <w:b/>
          <w:sz w:val="28"/>
          <w:szCs w:val="28"/>
        </w:rPr>
        <w:t>:</w:t>
      </w:r>
    </w:p>
    <w:p w:rsidR="0099049E" w:rsidRDefault="000060A0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 кап. строительства</w:t>
      </w:r>
      <w:r>
        <w:rPr>
          <w:sz w:val="28"/>
          <w:szCs w:val="28"/>
        </w:rPr>
        <w:t xml:space="preserve">: </w:t>
      </w:r>
      <w:r>
        <w:rPr>
          <w:rFonts w:eastAsia="Arial"/>
          <w:sz w:val="28"/>
          <w:szCs w:val="28"/>
        </w:rPr>
        <w:t>Разрешительная, проектная документация отсутствует. С</w:t>
      </w:r>
      <w:r>
        <w:rPr>
          <w:sz w:val="28"/>
          <w:szCs w:val="28"/>
        </w:rPr>
        <w:t xml:space="preserve">троительная готовность - </w:t>
      </w:r>
      <w:r w:rsidR="00FE4BC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FE4BCE">
        <w:rPr>
          <w:sz w:val="28"/>
          <w:szCs w:val="28"/>
        </w:rPr>
        <w:t xml:space="preserve"> (снесен фундамент)</w:t>
      </w:r>
      <w:r>
        <w:rPr>
          <w:sz w:val="28"/>
          <w:szCs w:val="28"/>
        </w:rPr>
        <w:t>. Площадь земельного участка под застройку 4485 кв.м.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34 дольщика. Площадь жилых помещений: </w:t>
      </w:r>
      <w:r w:rsidR="00FE4BCE">
        <w:rPr>
          <w:sz w:val="28"/>
          <w:szCs w:val="28"/>
        </w:rPr>
        <w:t>11633,6</w:t>
      </w:r>
      <w:r>
        <w:rPr>
          <w:sz w:val="28"/>
          <w:szCs w:val="28"/>
        </w:rPr>
        <w:t xml:space="preserve"> кв.м. Оплата договоров долевого участия от 70-100%.</w:t>
      </w:r>
    </w:p>
    <w:p w:rsidR="00FE4BCE" w:rsidRDefault="000060A0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 ЗАО «Тольяттинский домостро</w:t>
      </w:r>
      <w:r w:rsidR="00FE4BCE">
        <w:rPr>
          <w:b/>
          <w:sz w:val="28"/>
          <w:szCs w:val="28"/>
        </w:rPr>
        <w:t>ительный комбинат» (ЗАО «ТДСК»)</w:t>
      </w:r>
    </w:p>
    <w:p w:rsidR="0099049E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27.09.2012 ЗАО «ТДСК» прекратило свою деятельность.</w:t>
      </w:r>
    </w:p>
    <w:p w:rsidR="00777221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приостановлено с 2007</w:t>
      </w:r>
      <w:r w:rsidR="00FE4BC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E4BCE">
        <w:rPr>
          <w:sz w:val="28"/>
          <w:szCs w:val="28"/>
        </w:rPr>
        <w:t>ода</w:t>
      </w:r>
    </w:p>
    <w:p w:rsidR="00777221" w:rsidRPr="005D19BA" w:rsidRDefault="00777221" w:rsidP="00BA71A4">
      <w:pPr>
        <w:spacing w:line="360" w:lineRule="auto"/>
        <w:ind w:firstLine="851"/>
        <w:jc w:val="both"/>
        <w:rPr>
          <w:sz w:val="28"/>
          <w:szCs w:val="28"/>
        </w:rPr>
      </w:pPr>
      <w:r w:rsidRPr="00777221">
        <w:rPr>
          <w:b/>
          <w:sz w:val="28"/>
          <w:szCs w:val="28"/>
          <w:u w:val="single"/>
        </w:rPr>
        <w:t>Результат</w:t>
      </w:r>
      <w:r w:rsidR="000060A0" w:rsidRPr="00777221">
        <w:rPr>
          <w:b/>
          <w:sz w:val="28"/>
          <w:szCs w:val="28"/>
          <w:u w:val="single"/>
        </w:rPr>
        <w:t>:</w:t>
      </w:r>
      <w:r w:rsidR="000060A0">
        <w:rPr>
          <w:sz w:val="28"/>
          <w:szCs w:val="28"/>
        </w:rPr>
        <w:t xml:space="preserve"> в настоящее время  стоит вопрос об исключении данного объекта из перечня проблемных. Права дольщиков удовлетворены путем предоставления </w:t>
      </w:r>
      <w:r>
        <w:rPr>
          <w:sz w:val="28"/>
          <w:szCs w:val="28"/>
        </w:rPr>
        <w:t>иных жилых помещений, расположенных в жилом доме</w:t>
      </w:r>
      <w:r w:rsidR="000060A0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расположенном</w:t>
      </w:r>
      <w:r w:rsidR="000060A0">
        <w:rPr>
          <w:rFonts w:eastAsia="Calibri"/>
          <w:sz w:val="28"/>
          <w:szCs w:val="28"/>
        </w:rPr>
        <w:t xml:space="preserve"> по адресу: г. Самара,  ул. Печерская, д. 25.</w:t>
      </w:r>
      <w:r w:rsidR="000060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19BA">
        <w:rPr>
          <w:sz w:val="28"/>
          <w:szCs w:val="28"/>
        </w:rPr>
        <w:t>ереход прав</w:t>
      </w:r>
      <w:r>
        <w:rPr>
          <w:sz w:val="28"/>
          <w:szCs w:val="28"/>
        </w:rPr>
        <w:t>а</w:t>
      </w:r>
      <w:r w:rsidRPr="005D19BA">
        <w:rPr>
          <w:sz w:val="28"/>
          <w:szCs w:val="28"/>
        </w:rPr>
        <w:t xml:space="preserve"> собственности на компенсационные </w:t>
      </w:r>
      <w:r>
        <w:rPr>
          <w:sz w:val="28"/>
          <w:szCs w:val="28"/>
        </w:rPr>
        <w:t>жилые помещения</w:t>
      </w:r>
      <w:r w:rsidRPr="005D19BA">
        <w:rPr>
          <w:sz w:val="28"/>
          <w:szCs w:val="28"/>
        </w:rPr>
        <w:t xml:space="preserve"> зарегистрирован за всеми гражданами –</w:t>
      </w:r>
      <w:r>
        <w:rPr>
          <w:sz w:val="28"/>
          <w:szCs w:val="28"/>
        </w:rPr>
        <w:t xml:space="preserve"> </w:t>
      </w:r>
      <w:r w:rsidRPr="005D19BA">
        <w:rPr>
          <w:sz w:val="28"/>
          <w:szCs w:val="28"/>
        </w:rPr>
        <w:t>участниками строительства, за исключением 1 гражданина, которому необходимо внести доплату.</w:t>
      </w:r>
    </w:p>
    <w:p w:rsidR="00777221" w:rsidRDefault="00777221" w:rsidP="00BA71A4">
      <w:pPr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</w:p>
    <w:p w:rsidR="0099049E" w:rsidRDefault="00BA71A4" w:rsidP="00BA71A4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объекту «</w:t>
      </w:r>
      <w:r w:rsidR="000060A0">
        <w:rPr>
          <w:b/>
          <w:sz w:val="28"/>
          <w:szCs w:val="28"/>
        </w:rPr>
        <w:t>Жилой дом</w:t>
      </w:r>
      <w:r>
        <w:rPr>
          <w:b/>
          <w:sz w:val="28"/>
          <w:szCs w:val="28"/>
        </w:rPr>
        <w:t>»</w:t>
      </w:r>
      <w:r w:rsidR="000060A0">
        <w:rPr>
          <w:b/>
          <w:sz w:val="28"/>
          <w:szCs w:val="28"/>
        </w:rPr>
        <w:t>, расположенный по ул. Коммунистической, 18А, ЖСК «Берег 18А»</w:t>
      </w:r>
      <w:r w:rsidR="00777221">
        <w:rPr>
          <w:b/>
          <w:sz w:val="28"/>
          <w:szCs w:val="28"/>
        </w:rPr>
        <w:t>:</w:t>
      </w:r>
    </w:p>
    <w:p w:rsidR="0099049E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Сведения об объекте кап. строительства</w:t>
      </w:r>
      <w:r>
        <w:rPr>
          <w:sz w:val="28"/>
          <w:szCs w:val="28"/>
        </w:rPr>
        <w:t>: строительн</w:t>
      </w:r>
      <w:r w:rsidR="00777221">
        <w:rPr>
          <w:sz w:val="28"/>
          <w:szCs w:val="28"/>
        </w:rPr>
        <w:t>ая готовность 16%, 20 дольщиков</w:t>
      </w:r>
      <w:r>
        <w:rPr>
          <w:sz w:val="28"/>
          <w:szCs w:val="28"/>
        </w:rPr>
        <w:t xml:space="preserve">. Площадь земельного участка под объектом капитального строительства 1018 кв.м. Площадь жилых помещений- </w:t>
      </w:r>
      <w:r w:rsidR="00777221">
        <w:rPr>
          <w:sz w:val="28"/>
          <w:szCs w:val="28"/>
        </w:rPr>
        <w:t>3</w:t>
      </w:r>
      <w:r>
        <w:rPr>
          <w:sz w:val="28"/>
          <w:szCs w:val="28"/>
        </w:rPr>
        <w:t>547,2 кв.м.</w:t>
      </w:r>
    </w:p>
    <w:p w:rsidR="0099049E" w:rsidRDefault="00777221" w:rsidP="00BA71A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77221">
        <w:rPr>
          <w:b/>
          <w:sz w:val="28"/>
          <w:szCs w:val="28"/>
        </w:rPr>
        <w:t>Первоначальный застройщик ТОО ПКФ «ФАЭТОН»</w:t>
      </w:r>
    </w:p>
    <w:p w:rsidR="00777221" w:rsidRPr="00777221" w:rsidRDefault="00777221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Последующий застройщик ООО «Фирма «СИЭГЛА» </w:t>
      </w:r>
      <w:r w:rsidRPr="00777221">
        <w:rPr>
          <w:sz w:val="28"/>
          <w:szCs w:val="28"/>
        </w:rPr>
        <w:t>(на основании договора купли-продажи незавершенного строительством объекта, строительство велось без разрешительной документации)</w:t>
      </w:r>
    </w:p>
    <w:p w:rsidR="00777221" w:rsidRPr="00777221" w:rsidRDefault="00777221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Действующий застройщик ЖСК «Берег 18А» </w:t>
      </w:r>
      <w:r w:rsidRPr="00777221">
        <w:rPr>
          <w:sz w:val="28"/>
          <w:szCs w:val="28"/>
        </w:rPr>
        <w:t>(создан участника долевого строительства)</w:t>
      </w:r>
    </w:p>
    <w:p w:rsidR="00777221" w:rsidRDefault="000060A0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</w:t>
      </w:r>
      <w:r w:rsidR="00777221">
        <w:rPr>
          <w:sz w:val="28"/>
          <w:szCs w:val="28"/>
        </w:rPr>
        <w:t>ение на строительство: 63-302-999-2016 выдано 01.06.2016 сроком действия до 01.06.2019</w:t>
      </w:r>
    </w:p>
    <w:p w:rsidR="0099049E" w:rsidRDefault="00777221" w:rsidP="00BA71A4">
      <w:pPr>
        <w:spacing w:line="360" w:lineRule="auto"/>
        <w:ind w:right="-144"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Необходимый объем инвестиций в завершение строительства проблемного объекта составляет 92,5 млн. руб.</w:t>
      </w:r>
    </w:p>
    <w:p w:rsidR="00777221" w:rsidRDefault="00777221" w:rsidP="00BA71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Решение</w:t>
      </w:r>
      <w:r w:rsidR="000060A0">
        <w:rPr>
          <w:sz w:val="28"/>
          <w:szCs w:val="28"/>
          <w:u w:val="single"/>
        </w:rPr>
        <w:t>:</w:t>
      </w:r>
      <w:r w:rsidR="00006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настоящее время Администрация совместно с Министерством и ЖСК «Берег 18А» </w:t>
      </w:r>
      <w:r w:rsidR="000060A0">
        <w:rPr>
          <w:sz w:val="28"/>
          <w:szCs w:val="28"/>
        </w:rPr>
        <w:t xml:space="preserve"> ведет</w:t>
      </w:r>
      <w:r>
        <w:rPr>
          <w:sz w:val="28"/>
          <w:szCs w:val="28"/>
        </w:rPr>
        <w:t xml:space="preserve"> работу с потенциальным инвестором в целях завершения строительства проблемного объекта.</w:t>
      </w:r>
    </w:p>
    <w:p w:rsidR="000060A0" w:rsidRDefault="000060A0" w:rsidP="00BA71A4">
      <w:pPr>
        <w:spacing w:line="360" w:lineRule="auto"/>
      </w:pPr>
    </w:p>
    <w:sectPr w:rsidR="000060A0" w:rsidSect="009904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65" w:right="567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88" w:rsidRDefault="00C02688">
      <w:r>
        <w:separator/>
      </w:r>
    </w:p>
  </w:endnote>
  <w:endnote w:type="continuationSeparator" w:id="0">
    <w:p w:rsidR="00C02688" w:rsidRDefault="00C0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88" w:rsidRDefault="00C02688">
      <w:r>
        <w:separator/>
      </w:r>
    </w:p>
  </w:footnote>
  <w:footnote w:type="continuationSeparator" w:id="0">
    <w:p w:rsidR="00C02688" w:rsidRDefault="00C0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>
    <w:pPr>
      <w:pStyle w:val="ac"/>
      <w:jc w:val="center"/>
    </w:pPr>
    <w:r>
      <w:fldChar w:fldCharType="begin"/>
    </w:r>
    <w:r w:rsidR="000060A0">
      <w:instrText xml:space="preserve"> PAGE </w:instrText>
    </w:r>
    <w:r>
      <w:fldChar w:fldCharType="separate"/>
    </w:r>
    <w:r w:rsidR="00C560AB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>
    <w:pPr>
      <w:pStyle w:val="ac"/>
      <w:jc w:val="center"/>
    </w:pPr>
    <w:r>
      <w:fldChar w:fldCharType="begin"/>
    </w:r>
    <w:r w:rsidR="000060A0">
      <w:instrText xml:space="preserve"> PAGE </w:instrText>
    </w:r>
    <w:r>
      <w:fldChar w:fldCharType="separate"/>
    </w:r>
    <w:r w:rsidR="00C560AB">
      <w:rPr>
        <w:noProof/>
      </w:rPr>
      <w:t>5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9E" w:rsidRDefault="009904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72"/>
    <w:rsid w:val="000060A0"/>
    <w:rsid w:val="00191072"/>
    <w:rsid w:val="00405FC0"/>
    <w:rsid w:val="00445383"/>
    <w:rsid w:val="00693932"/>
    <w:rsid w:val="00777221"/>
    <w:rsid w:val="0099049E"/>
    <w:rsid w:val="00A24E72"/>
    <w:rsid w:val="00BA71A4"/>
    <w:rsid w:val="00C02688"/>
    <w:rsid w:val="00C560AB"/>
    <w:rsid w:val="00CB6CF2"/>
    <w:rsid w:val="00D576FD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049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49E"/>
  </w:style>
  <w:style w:type="character" w:customStyle="1" w:styleId="WW8Num1z1">
    <w:name w:val="WW8Num1z1"/>
    <w:rsid w:val="0099049E"/>
  </w:style>
  <w:style w:type="character" w:customStyle="1" w:styleId="WW8Num1z2">
    <w:name w:val="WW8Num1z2"/>
    <w:rsid w:val="0099049E"/>
  </w:style>
  <w:style w:type="character" w:customStyle="1" w:styleId="WW8Num1z3">
    <w:name w:val="WW8Num1z3"/>
    <w:rsid w:val="0099049E"/>
  </w:style>
  <w:style w:type="character" w:customStyle="1" w:styleId="WW8Num1z4">
    <w:name w:val="WW8Num1z4"/>
    <w:rsid w:val="0099049E"/>
  </w:style>
  <w:style w:type="character" w:customStyle="1" w:styleId="WW8Num1z5">
    <w:name w:val="WW8Num1z5"/>
    <w:rsid w:val="0099049E"/>
  </w:style>
  <w:style w:type="character" w:customStyle="1" w:styleId="WW8Num1z6">
    <w:name w:val="WW8Num1z6"/>
    <w:rsid w:val="0099049E"/>
  </w:style>
  <w:style w:type="character" w:customStyle="1" w:styleId="WW8Num1z7">
    <w:name w:val="WW8Num1z7"/>
    <w:rsid w:val="0099049E"/>
  </w:style>
  <w:style w:type="character" w:customStyle="1" w:styleId="WW8Num1z8">
    <w:name w:val="WW8Num1z8"/>
    <w:rsid w:val="0099049E"/>
  </w:style>
  <w:style w:type="character" w:customStyle="1" w:styleId="WW8Num2z0">
    <w:name w:val="WW8Num2z0"/>
    <w:rsid w:val="0099049E"/>
  </w:style>
  <w:style w:type="character" w:customStyle="1" w:styleId="WW8Num2z1">
    <w:name w:val="WW8Num2z1"/>
    <w:rsid w:val="0099049E"/>
  </w:style>
  <w:style w:type="character" w:customStyle="1" w:styleId="WW8Num2z2">
    <w:name w:val="WW8Num2z2"/>
    <w:rsid w:val="0099049E"/>
  </w:style>
  <w:style w:type="character" w:customStyle="1" w:styleId="WW8Num2z3">
    <w:name w:val="WW8Num2z3"/>
    <w:rsid w:val="0099049E"/>
  </w:style>
  <w:style w:type="character" w:customStyle="1" w:styleId="WW8Num2z4">
    <w:name w:val="WW8Num2z4"/>
    <w:rsid w:val="0099049E"/>
  </w:style>
  <w:style w:type="character" w:customStyle="1" w:styleId="WW8Num2z5">
    <w:name w:val="WW8Num2z5"/>
    <w:rsid w:val="0099049E"/>
  </w:style>
  <w:style w:type="character" w:customStyle="1" w:styleId="WW8Num2z6">
    <w:name w:val="WW8Num2z6"/>
    <w:rsid w:val="0099049E"/>
  </w:style>
  <w:style w:type="character" w:customStyle="1" w:styleId="WW8Num2z7">
    <w:name w:val="WW8Num2z7"/>
    <w:rsid w:val="0099049E"/>
  </w:style>
  <w:style w:type="character" w:customStyle="1" w:styleId="WW8Num2z8">
    <w:name w:val="WW8Num2z8"/>
    <w:rsid w:val="0099049E"/>
  </w:style>
  <w:style w:type="character" w:customStyle="1" w:styleId="10">
    <w:name w:val="Основной шрифт абзаца1"/>
    <w:rsid w:val="0099049E"/>
  </w:style>
  <w:style w:type="character" w:customStyle="1" w:styleId="11">
    <w:name w:val="Заголовок 1 Знак"/>
    <w:basedOn w:val="10"/>
    <w:rsid w:val="0099049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10"/>
    <w:uiPriority w:val="99"/>
    <w:rsid w:val="0099049E"/>
    <w:rPr>
      <w:color w:val="0000FF"/>
      <w:u w:val="single"/>
    </w:rPr>
  </w:style>
  <w:style w:type="character" w:customStyle="1" w:styleId="a4">
    <w:name w:val="Основной текст Знак"/>
    <w:basedOn w:val="10"/>
    <w:rsid w:val="0099049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0"/>
    <w:rsid w:val="009904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0"/>
    <w:rsid w:val="0099049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10"/>
    <w:rsid w:val="0099049E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9904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99049E"/>
    <w:pPr>
      <w:spacing w:after="120"/>
    </w:pPr>
  </w:style>
  <w:style w:type="paragraph" w:styleId="aa">
    <w:name w:val="List"/>
    <w:basedOn w:val="a9"/>
    <w:rsid w:val="0099049E"/>
    <w:rPr>
      <w:rFonts w:cs="Mangal"/>
    </w:rPr>
  </w:style>
  <w:style w:type="paragraph" w:customStyle="1" w:styleId="12">
    <w:name w:val="Название1"/>
    <w:basedOn w:val="a"/>
    <w:rsid w:val="009904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9049E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9049E"/>
    <w:pPr>
      <w:overflowPunct w:val="0"/>
      <w:autoSpaceDE w:val="0"/>
      <w:ind w:left="720"/>
    </w:pPr>
    <w:rPr>
      <w:szCs w:val="20"/>
    </w:rPr>
  </w:style>
  <w:style w:type="paragraph" w:styleId="ac">
    <w:name w:val="header"/>
    <w:basedOn w:val="a"/>
    <w:rsid w:val="0099049E"/>
  </w:style>
  <w:style w:type="paragraph" w:styleId="ad">
    <w:name w:val="footer"/>
    <w:basedOn w:val="a"/>
    <w:rsid w:val="0099049E"/>
  </w:style>
  <w:style w:type="paragraph" w:styleId="ae">
    <w:name w:val="Balloon Text"/>
    <w:basedOn w:val="a"/>
    <w:rsid w:val="0099049E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9"/>
    <w:rsid w:val="0099049E"/>
  </w:style>
  <w:style w:type="character" w:styleId="af0">
    <w:name w:val="Strong"/>
    <w:basedOn w:val="a0"/>
    <w:uiPriority w:val="22"/>
    <w:qFormat/>
    <w:rsid w:val="00A24E72"/>
    <w:rPr>
      <w:b/>
      <w:bCs/>
    </w:rPr>
  </w:style>
  <w:style w:type="paragraph" w:styleId="af1">
    <w:name w:val="No Spacing"/>
    <w:uiPriority w:val="1"/>
    <w:qFormat/>
    <w:rsid w:val="00D576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minstroy.samregion.ru/%20gosuslugi/dolevoe/%20UKN/%20UL%20problem/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burianova.ia</dc:creator>
  <cp:keywords/>
  <cp:lastModifiedBy>burianova.ia</cp:lastModifiedBy>
  <cp:revision>3</cp:revision>
  <cp:lastPrinted>2017-09-04T06:22:00Z</cp:lastPrinted>
  <dcterms:created xsi:type="dcterms:W3CDTF">2018-08-29T06:28:00Z</dcterms:created>
  <dcterms:modified xsi:type="dcterms:W3CDTF">2018-08-29T06:30:00Z</dcterms:modified>
</cp:coreProperties>
</file>